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5751362"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870FAB">
        <w:t>1</w:t>
      </w:r>
      <w:r w:rsidRPr="00CE0424">
        <w:tab/>
      </w:r>
      <w:r w:rsidRPr="00CE0424">
        <w:rPr>
          <w:sz w:val="32"/>
          <w:szCs w:val="32"/>
        </w:rPr>
        <w:t xml:space="preserve">Tdoc </w:t>
      </w:r>
      <w:r w:rsidR="00543D1F" w:rsidRPr="00543D1F">
        <w:rPr>
          <w:sz w:val="32"/>
          <w:szCs w:val="32"/>
        </w:rPr>
        <w:t>R1-22</w:t>
      </w:r>
      <w:r w:rsidR="000B7B6F">
        <w:rPr>
          <w:sz w:val="32"/>
          <w:szCs w:val="32"/>
        </w:rPr>
        <w:t>11052</w:t>
      </w:r>
    </w:p>
    <w:p w14:paraId="40BA8063" w14:textId="77777777" w:rsidR="000B7B6F" w:rsidRPr="000B7B6F" w:rsidRDefault="000B7B6F" w:rsidP="000B7B6F">
      <w:pPr>
        <w:tabs>
          <w:tab w:val="center" w:pos="4536"/>
          <w:tab w:val="right" w:pos="9072"/>
        </w:tabs>
        <w:rPr>
          <w:rFonts w:eastAsia="MS Mincho" w:cs="Arial"/>
          <w:b/>
          <w:bCs/>
          <w:sz w:val="24"/>
          <w:szCs w:val="20"/>
          <w:lang w:eastAsia="ja-JP"/>
        </w:rPr>
      </w:pPr>
      <w:r w:rsidRPr="000B7B6F">
        <w:rPr>
          <w:rFonts w:eastAsia="MS Mincho" w:cs="Arial"/>
          <w:b/>
          <w:bCs/>
          <w:sz w:val="24"/>
          <w:szCs w:val="20"/>
          <w:lang w:eastAsia="ja-JP"/>
        </w:rPr>
        <w:t>Toulouse, France, November 14</w:t>
      </w:r>
      <w:r w:rsidRPr="000B7B6F">
        <w:rPr>
          <w:rFonts w:eastAsia="MS Mincho" w:cs="Arial"/>
          <w:b/>
          <w:bCs/>
          <w:sz w:val="24"/>
          <w:szCs w:val="20"/>
          <w:vertAlign w:val="superscript"/>
          <w:lang w:eastAsia="ja-JP"/>
        </w:rPr>
        <w:t>th</w:t>
      </w:r>
      <w:r w:rsidRPr="000B7B6F">
        <w:rPr>
          <w:rFonts w:eastAsia="MS Mincho" w:cs="Arial"/>
          <w:b/>
          <w:bCs/>
          <w:sz w:val="24"/>
          <w:szCs w:val="20"/>
          <w:lang w:eastAsia="ja-JP"/>
        </w:rPr>
        <w:t xml:space="preserve"> – 18</w:t>
      </w:r>
      <w:r w:rsidRPr="000B7B6F">
        <w:rPr>
          <w:rFonts w:eastAsia="MS Mincho" w:cs="Arial"/>
          <w:b/>
          <w:bCs/>
          <w:sz w:val="24"/>
          <w:szCs w:val="20"/>
          <w:vertAlign w:val="superscript"/>
          <w:lang w:eastAsia="ja-JP"/>
        </w:rPr>
        <w:t>th</w:t>
      </w:r>
      <w:r w:rsidRPr="000B7B6F">
        <w:rPr>
          <w:rFonts w:eastAsia="MS Mincho" w:cs="Arial"/>
          <w:b/>
          <w:bCs/>
          <w:sz w:val="24"/>
          <w:szCs w:val="20"/>
          <w:lang w:eastAsia="ja-JP"/>
        </w:rPr>
        <w:t>, 2022</w:t>
      </w:r>
    </w:p>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477FB82"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D37495">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7228A8E0" w14:textId="77777777" w:rsidR="001A7EE6" w:rsidRPr="00F9630A" w:rsidRDefault="001A7EE6" w:rsidP="001A7EE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1A7EE6">
                      <w:pPr>
                        <w:numPr>
                          <w:ilvl w:val="1"/>
                          <w:numId w:val="22"/>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126BD80C" w14:textId="3F7DFF2B" w:rsidR="00FE24BD" w:rsidRDefault="00FE24BD" w:rsidP="00FE24BD">
      <w:pPr>
        <w:pStyle w:val="BodyText"/>
      </w:pPr>
      <w:r>
        <w:t>For completeness, the full objective</w:t>
      </w:r>
      <w:r w:rsidR="00D33991">
        <w:t xml:space="preserve"> is</w:t>
      </w:r>
      <w:r>
        <w:t xml:space="preserve"> included. The part</w:t>
      </w:r>
      <w:r w:rsidR="00D33991">
        <w:t xml:space="preserve"> </w:t>
      </w:r>
      <w:r>
        <w:t xml:space="preserve">that </w:t>
      </w:r>
      <w:r w:rsidR="00D33991">
        <w:t xml:space="preserve">is </w:t>
      </w:r>
      <w:r>
        <w:t xml:space="preserve">not applicable for this AI </w:t>
      </w:r>
      <w:r w:rsidR="00D33991">
        <w:t xml:space="preserve">is </w:t>
      </w:r>
      <w:r>
        <w:t>written in italics.</w:t>
      </w:r>
    </w:p>
    <w:p w14:paraId="275E20CD" w14:textId="1EE915D9" w:rsidR="009E7184" w:rsidRDefault="00657AE6" w:rsidP="000E0F2D">
      <w:pPr>
        <w:pStyle w:val="BodyText"/>
      </w:pPr>
      <w:r>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p>
    <w:p w14:paraId="7712D04D" w14:textId="0403EE13" w:rsidR="005E5D3C" w:rsidRDefault="00230D18" w:rsidP="00E62E8D">
      <w:pPr>
        <w:pStyle w:val="Heading1"/>
      </w:pPr>
      <w:bookmarkStart w:id="0" w:name="_Ref178064866"/>
      <w:r>
        <w:t>2</w:t>
      </w:r>
      <w:r>
        <w:tab/>
      </w:r>
      <w:r w:rsidR="004000E8" w:rsidRPr="00CE0424">
        <w:t>Discussion</w:t>
      </w:r>
      <w:bookmarkEnd w:id="0"/>
    </w:p>
    <w:p w14:paraId="7BA593E9" w14:textId="784C25E5" w:rsidR="00016B4D" w:rsidRDefault="005C1C97" w:rsidP="00016B4D">
      <w:pPr>
        <w:rPr>
          <w:lang w:val="en-GB" w:eastAsia="ja-JP"/>
        </w:rPr>
      </w:pPr>
      <w:r>
        <w:rPr>
          <w:lang w:val="en-GB" w:eastAsia="ja-JP"/>
        </w:rPr>
        <w:t>In this contribution, we discuss how to specify two TAs for multi-DCI multi-TRP operation.</w:t>
      </w:r>
    </w:p>
    <w:p w14:paraId="012F353F" w14:textId="772C53BA" w:rsidR="00CB6CB4" w:rsidRDefault="00CB6CB4" w:rsidP="005C1C97">
      <w:pPr>
        <w:pStyle w:val="BodyText"/>
        <w:rPr>
          <w:lang w:val="en-GB" w:eastAsia="ja-JP"/>
        </w:rPr>
      </w:pPr>
      <w:r>
        <w:rPr>
          <w:lang w:val="en-GB" w:eastAsia="ja-JP"/>
        </w:rPr>
        <w:t>During RA1#109-e, the following was agreed:</w:t>
      </w:r>
    </w:p>
    <w:p w14:paraId="4B06C8B4" w14:textId="3516A132" w:rsidR="00CB6CB4" w:rsidRDefault="00FA1C50" w:rsidP="005C1C97">
      <w:pPr>
        <w:pStyle w:val="BodyText"/>
        <w:rPr>
          <w:lang w:val="en-GB" w:eastAsia="ja-JP"/>
        </w:rPr>
      </w:pPr>
      <w:r w:rsidRPr="00FA1C50">
        <w:rPr>
          <w:noProof/>
          <w:lang w:val="en-GB" w:eastAsia="ja-JP"/>
        </w:rPr>
        <mc:AlternateContent>
          <mc:Choice Requires="wps">
            <w:drawing>
              <wp:inline distT="0" distB="0" distL="0" distR="0" wp14:anchorId="4032BB61" wp14:editId="38BE955F">
                <wp:extent cx="6120765" cy="1138555"/>
                <wp:effectExtent l="0" t="0" r="13335"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0765" cy="1138555"/>
                        </a:xfrm>
                        <a:prstGeom prst="rect">
                          <a:avLst/>
                        </a:prstGeom>
                        <a:solidFill>
                          <a:schemeClr val="lt1"/>
                        </a:solidFill>
                        <a:ln w="6350">
                          <a:solidFill>
                            <a:prstClr val="black"/>
                          </a:solidFill>
                        </a:ln>
                      </wps:spPr>
                      <wps:txbx>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32BB61" id="Text Box 4" o:spid="_x0000_s1027" type="#_x0000_t202" style="width:481.9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9FRgIAAJ0EAAAOAAAAZHJzL2Uyb0RvYy54bWysVE1v2zAMvQ/YfxB0X2yncdoacYosRYYB&#10;QVsgHXpWZDk2KouapMTufv0o2flYu9OwiyyK1BP5+OjZXddIchDG1qBymoxiSoTiUNRql9Mfz6sv&#10;N5RYx1TBJCiR0zdh6d3886dZqzMxhgpkIQxBEGWzVue0ck5nUWR5JRpmR6CFQmcJpmEOTbOLCsNa&#10;RG9kNI7jadSCKbQBLqzF0/veSecBvywFd49laYUjMqeYmwurCevWr9F8xrKdYbqq+ZAG+4csGlYr&#10;fPQEdc8cI3tTf4Bqam7AQulGHJoIyrLmItSA1STxu2o2FdMi1ILkWH2iyf4/WP5w2OgnQ1z3FTps&#10;YCjC6jXwV4vcRK222RDjObWZxWhfaFeaxn+xBIIXkdu3E5+ic4Tj4TQZx9fTlBKOviS5uknT1DMe&#10;na9rY903AQ3xm5wabFhIgR3W1vWhxxD/mgVZF6taymB4kYilNOTAsL3SJQP4H1FSkRZTuUrjvrZL&#10;BA99ur+VjL9+RMBkpRqY6Iv3NLhu25G68Ixhlv5kC8UbEmmg15jVfFUj/JpZ98QMigopwkFxj7iU&#10;EjAnGHaUVGB+/e3cx2Ov0UtJiyLNqf25Z0ZQIr8rVMFtMpl4VQdjkl6P0TCXnu2lR+2bJSBRCY6k&#10;5mHr4508bksDzQvO08K/ii6mOL6dU3fcLl0/OjiPXCwWIQh1rJlbq43mR/14Wp+7F2b00FaHiniA&#10;o5xZ9q67fWxoqV7sHazq0PozqwP9OANBPMO8+iG7tEPU+a8y/w0AAP//AwBQSwMEFAAGAAgAAAAh&#10;AOA19VzdAAAABQEAAA8AAABkcnMvZG93bnJldi54bWxMj81OwzAQhO9IfQdrK3GjDi20JMSpKFI5&#10;IUF/xNmNt0lUex3FTpu+PQsXuIy0mtHMt/lycFacsQuNJwX3kwQEUulNQ5WC/W599wQiRE1GW0+o&#10;4IoBlsXoJteZ8Rfa4HkbK8ElFDKtoI6xzaQMZY1Oh4lvkdg7+s7pyGdXSdPpC5c7K6dJMpdON8QL&#10;tW7xtcbytO2dAru6Lo6hf/jcPH7sh/dd8rZa2y+lbsfDyzOIiEP8C8MPPqNDwUwH35MJwirgR+Kv&#10;spfOZymIA4cW6Qxkkcv/9MU3AAAA//8DAFBLAQItABQABgAIAAAAIQC2gziS/gAAAOEBAAATAAAA&#10;AAAAAAAAAAAAAAAAAABbQ29udGVudF9UeXBlc10ueG1sUEsBAi0AFAAGAAgAAAAhADj9If/WAAAA&#10;lAEAAAsAAAAAAAAAAAAAAAAALwEAAF9yZWxzLy5yZWxzUEsBAi0AFAAGAAgAAAAhAA68v0VGAgAA&#10;nQQAAA4AAAAAAAAAAAAAAAAALgIAAGRycy9lMm9Eb2MueG1sUEsBAi0AFAAGAAgAAAAhAOA19Vzd&#10;AAAABQEAAA8AAAAAAAAAAAAAAAAAoAQAAGRycy9kb3ducmV2LnhtbFBLBQYAAAAABAAEAPMAAACq&#10;BQAAAAA=&#10;" fillcolor="white [3201]" strokeweight=".5pt">
                <v:path arrowok="t"/>
                <v:textbox style="mso-fit-shape-to-text:t">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FA1C50">
                      <w:pPr>
                        <w:numPr>
                          <w:ilvl w:val="0"/>
                          <w:numId w:val="24"/>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FA1C50">
                      <w:pPr>
                        <w:numPr>
                          <w:ilvl w:val="0"/>
                          <w:numId w:val="25"/>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v:textbox>
                <w10:anchorlock/>
              </v:shape>
            </w:pict>
          </mc:Fallback>
        </mc:AlternateContent>
      </w:r>
    </w:p>
    <w:p w14:paraId="3DB60C7F" w14:textId="39BF2216" w:rsidR="00FE2375" w:rsidRDefault="00290EA1" w:rsidP="005C1C97">
      <w:pPr>
        <w:pStyle w:val="BodyText"/>
        <w:rPr>
          <w:lang w:val="en-GB" w:eastAsia="ja-JP"/>
        </w:rPr>
      </w:pPr>
      <w:r>
        <w:rPr>
          <w:lang w:val="en-GB" w:eastAsia="ja-JP"/>
        </w:rPr>
        <w:t xml:space="preserve">The agreement states that the enhancement should be applicable at least to multi-DCI uplink transmission. We note that enhancements to TA handling is also part of the WI Further NR Mobility Enhancements </w:t>
      </w:r>
      <w:r>
        <w:rPr>
          <w:lang w:val="en-GB" w:eastAsia="ja-JP"/>
        </w:rPr>
        <w:fldChar w:fldCharType="begin"/>
      </w:r>
      <w:r>
        <w:rPr>
          <w:lang w:val="en-GB" w:eastAsia="ja-JP"/>
        </w:rPr>
        <w:instrText xml:space="preserve"> REF _Ref101979056 \r \h </w:instrText>
      </w:r>
      <w:r>
        <w:rPr>
          <w:lang w:val="en-GB" w:eastAsia="ja-JP"/>
        </w:rPr>
      </w:r>
      <w:r>
        <w:rPr>
          <w:lang w:val="en-GB" w:eastAsia="ja-JP"/>
        </w:rPr>
        <w:fldChar w:fldCharType="separate"/>
      </w:r>
      <w:r w:rsidR="00D37495">
        <w:rPr>
          <w:lang w:val="en-GB" w:eastAsia="ja-JP"/>
        </w:rPr>
        <w:t>[2]</w:t>
      </w:r>
      <w:r>
        <w:rPr>
          <w:lang w:val="en-GB" w:eastAsia="ja-JP"/>
        </w:rPr>
        <w:fldChar w:fldCharType="end"/>
      </w:r>
      <w:r>
        <w:rPr>
          <w:lang w:val="en-GB" w:eastAsia="ja-JP"/>
        </w:rPr>
        <w:t xml:space="preserve">. </w:t>
      </w:r>
    </w:p>
    <w:p w14:paraId="2AB8A301" w14:textId="27723D0D" w:rsidR="00C91EB5" w:rsidRDefault="00290EA1" w:rsidP="001E5226">
      <w:pPr>
        <w:pStyle w:val="BodyText"/>
        <w:rPr>
          <w:lang w:val="en-GB"/>
        </w:rPr>
      </w:pPr>
      <w:r>
        <w:rPr>
          <w:lang w:val="en-GB" w:eastAsia="ja-JP"/>
        </w:rPr>
        <w:t>So far, only one scheme for TA handling is specified in NR. The same TA handling scheme is used for all scenarios. This</w:t>
      </w:r>
      <w:r w:rsidR="001E5226">
        <w:rPr>
          <w:lang w:val="en-GB" w:eastAsia="ja-JP"/>
        </w:rPr>
        <w:t xml:space="preserve"> is clearly advantageous, and it should be a target to maintain one solution for TA handling also for the solutions specified in Rel-18.</w:t>
      </w:r>
    </w:p>
    <w:p w14:paraId="4DC0ACF4" w14:textId="76DFF64F" w:rsidR="001E5226" w:rsidRDefault="003A403E" w:rsidP="003250D6">
      <w:pPr>
        <w:pStyle w:val="BodyText"/>
        <w:rPr>
          <w:lang w:val="en-GB"/>
        </w:rPr>
      </w:pPr>
      <w:r>
        <w:rPr>
          <w:lang w:val="en-GB"/>
        </w:rPr>
        <w:t xml:space="preserve">Since we are aiming to design one scheme for TA handling, we should </w:t>
      </w:r>
      <w:r w:rsidR="001E5226">
        <w:rPr>
          <w:lang w:val="en-GB"/>
        </w:rPr>
        <w:t xml:space="preserve">avoid basing the solution on properties that are only available for multi-DCI multi-TRP. Such design choices would effectively rule </w:t>
      </w:r>
      <w:r w:rsidR="00E80923">
        <w:rPr>
          <w:lang w:val="en-GB"/>
        </w:rPr>
        <w:t>out</w:t>
      </w:r>
      <w:r w:rsidR="001E5226">
        <w:rPr>
          <w:lang w:val="en-GB"/>
        </w:rPr>
        <w:t xml:space="preserve"> reusing the solution for other cases. Hence, we propose</w:t>
      </w:r>
    </w:p>
    <w:p w14:paraId="4D1125A1" w14:textId="73F2022C" w:rsidR="003250D6" w:rsidRDefault="001E5226" w:rsidP="001E5226">
      <w:pPr>
        <w:pStyle w:val="Proposal"/>
        <w:rPr>
          <w:lang w:val="en-GB"/>
        </w:rPr>
      </w:pPr>
      <w:bookmarkStart w:id="1" w:name="_Toc118720773"/>
      <w:r>
        <w:rPr>
          <w:lang w:val="en-GB"/>
        </w:rPr>
        <w:t>Do not design the two-TA handling on properties that are only available for multi-DCI multi-TRP transmission.</w:t>
      </w:r>
      <w:bookmarkEnd w:id="1"/>
    </w:p>
    <w:p w14:paraId="264A4EBE" w14:textId="36F9BE37" w:rsidR="001E5226" w:rsidRDefault="001E5226" w:rsidP="001E5226">
      <w:pPr>
        <w:pStyle w:val="BodyText"/>
        <w:rPr>
          <w:lang w:val="en-GB"/>
        </w:rPr>
      </w:pPr>
      <w:r>
        <w:rPr>
          <w:lang w:val="en-GB"/>
        </w:rPr>
        <w:lastRenderedPageBreak/>
        <w:t xml:space="preserve">By designing the solution based on properties of the individual signals, rather than the specific transmission scheme, the range of use cases that can be support increases drastically. Not only is it reasonable to assume that we can support </w:t>
      </w:r>
      <w:r w:rsidR="0054348D">
        <w:rPr>
          <w:lang w:val="en-GB"/>
        </w:rPr>
        <w:t xml:space="preserve">the enhanced mobility schemes, but it also becomes possible to support single-DCI based multi-TRP, e.g., </w:t>
      </w:r>
      <w:r w:rsidR="003A403E">
        <w:rPr>
          <w:lang w:val="en-GB"/>
        </w:rPr>
        <w:t>STxMP</w:t>
      </w:r>
      <w:r w:rsidR="0054348D">
        <w:rPr>
          <w:lang w:val="en-GB"/>
        </w:rPr>
        <w:t>.</w:t>
      </w:r>
    </w:p>
    <w:p w14:paraId="260318CD" w14:textId="45CFF32A" w:rsidR="00A5482A" w:rsidRDefault="00A5482A" w:rsidP="001E5226">
      <w:pPr>
        <w:pStyle w:val="BodyText"/>
        <w:rPr>
          <w:lang w:val="en-GB"/>
        </w:rPr>
      </w:pPr>
      <w:r>
        <w:rPr>
          <w:lang w:val="en-GB"/>
        </w:rPr>
        <w:t>In the past few meetings, RAN1 made the following agreements:</w:t>
      </w:r>
    </w:p>
    <w:p w14:paraId="55B06235" w14:textId="3315223A" w:rsidR="00A5482A" w:rsidRDefault="00A5482A" w:rsidP="001E5226">
      <w:pPr>
        <w:pStyle w:val="BodyText"/>
        <w:rPr>
          <w:lang w:val="en-GB"/>
        </w:rPr>
      </w:pPr>
      <w:r w:rsidRPr="00A5482A">
        <w:rPr>
          <w:noProof/>
          <w:lang w:val="en-GB"/>
        </w:rPr>
        <mc:AlternateContent>
          <mc:Choice Requires="wps">
            <w:drawing>
              <wp:inline distT="0" distB="0" distL="0" distR="0" wp14:anchorId="4CCECB35" wp14:editId="275E37AD">
                <wp:extent cx="6120765" cy="639758"/>
                <wp:effectExtent l="0" t="0" r="13335" b="24130"/>
                <wp:docPr id="137" name="Text Box 13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9B8BE4A" w14:textId="6FB7D45E" w:rsidR="00A5482A" w:rsidRPr="00A5482A" w:rsidRDefault="00A5482A" w:rsidP="00A5482A">
                            <w:pPr>
                              <w:jc w:val="both"/>
                              <w:rPr>
                                <w:rFonts w:ascii="Times New Roman" w:hAnsi="Times New Roman"/>
                                <w:b/>
                                <w:bCs/>
                              </w:rPr>
                            </w:pPr>
                            <w:r w:rsidRPr="00EC249A">
                              <w:rPr>
                                <w:rFonts w:ascii="Times New Roman" w:hAnsi="Times New Roman"/>
                                <w:b/>
                                <w:bCs/>
                                <w:highlight w:val="green"/>
                              </w:rPr>
                              <w:t>Agreement</w:t>
                            </w:r>
                            <w:r w:rsidRPr="00A5482A">
                              <w:rPr>
                                <w:rFonts w:ascii="Times New Roman" w:hAnsi="Times New Roman"/>
                                <w:b/>
                                <w:bCs/>
                              </w:rPr>
                              <w:t xml:space="preserve"> (RAN1#110)</w:t>
                            </w:r>
                          </w:p>
                          <w:p w14:paraId="2F68D874" w14:textId="77777777" w:rsidR="00A5482A" w:rsidRPr="00EC249A" w:rsidRDefault="00A5482A" w:rsidP="00A5482A">
                            <w:pPr>
                              <w:jc w:val="both"/>
                              <w:rPr>
                                <w:rFonts w:ascii="Times New Roman" w:hAnsi="Times New Roman"/>
                              </w:rPr>
                            </w:pPr>
                            <w:r w:rsidRPr="00EC249A">
                              <w:rPr>
                                <w:rFonts w:ascii="Times New Roman" w:hAnsi="Times New Roman"/>
                              </w:rPr>
                              <w:t>For multi-DCI based multi-TRP operation with two TAs, support configuring two TAGs belonging to a serving cell.</w:t>
                            </w:r>
                          </w:p>
                          <w:p w14:paraId="46B5E101" w14:textId="22AB1296" w:rsidR="00A5482A" w:rsidRPr="00EC249A" w:rsidRDefault="00A5482A" w:rsidP="00A5482A">
                            <w:pPr>
                              <w:rPr>
                                <w:rFonts w:ascii="Times New Roman" w:hAnsi="Times New Roman"/>
                                <w:b/>
                                <w:bCs/>
                                <w:highlight w:val="green"/>
                                <w:lang w:eastAsia="x-none"/>
                              </w:rPr>
                            </w:pPr>
                            <w:r w:rsidRPr="00EC249A">
                              <w:rPr>
                                <w:rFonts w:ascii="Times New Roman" w:hAnsi="Times New Roman"/>
                                <w:b/>
                                <w:bCs/>
                                <w:highlight w:val="green"/>
                                <w:lang w:eastAsia="x-none"/>
                              </w:rPr>
                              <w:t>Agreement</w:t>
                            </w:r>
                            <w:r w:rsidRPr="00A5482A">
                              <w:rPr>
                                <w:rFonts w:ascii="Times New Roman" w:hAnsi="Times New Roman"/>
                                <w:b/>
                                <w:bCs/>
                                <w:lang w:eastAsia="x-none"/>
                              </w:rPr>
                              <w:t xml:space="preserve"> </w:t>
                            </w:r>
                            <w:r w:rsidRPr="00A5482A">
                              <w:rPr>
                                <w:rFonts w:ascii="Times New Roman" w:hAnsi="Times New Roman"/>
                                <w:b/>
                                <w:bCs/>
                              </w:rPr>
                              <w:t>(RAN1#110)</w:t>
                            </w:r>
                          </w:p>
                          <w:p w14:paraId="4A85C25F" w14:textId="6309368F" w:rsidR="00A5482A" w:rsidRDefault="00A5482A" w:rsidP="00A5482A">
                            <w:pPr>
                              <w:rPr>
                                <w:rFonts w:ascii="Times New Roman" w:hAnsi="Times New Roman"/>
                                <w:color w:val="000000"/>
                              </w:rPr>
                            </w:pPr>
                            <w:r w:rsidRPr="00EC249A">
                              <w:rPr>
                                <w:rFonts w:ascii="Times New Roman" w:hAnsi="Times New Roman"/>
                                <w:color w:val="000000"/>
                                <w:lang w:eastAsia="zh-CN"/>
                              </w:rPr>
                              <w:t>For multi-DCI multi-TRP operation with two TAs, u</w:t>
                            </w:r>
                            <w:r w:rsidRPr="00EC249A">
                              <w:rPr>
                                <w:rFonts w:ascii="Times New Roman" w:hAnsi="Times New Roman"/>
                                <w:color w:val="000000"/>
                              </w:rPr>
                              <w:t>p to two n-TimingAdvanceOffset value per serving cell is supported</w:t>
                            </w:r>
                          </w:p>
                          <w:p w14:paraId="24DEC28D" w14:textId="22EDEF4C" w:rsidR="00A5482A" w:rsidRPr="00A5482A" w:rsidRDefault="00A5482A" w:rsidP="00A5482A">
                            <w:pPr>
                              <w:jc w:val="both"/>
                              <w:rPr>
                                <w:rFonts w:ascii="Times New Roman" w:hAnsi="Times New Roman"/>
                                <w:b/>
                                <w:bCs/>
                                <w:iCs/>
                              </w:rPr>
                            </w:pPr>
                            <w:r w:rsidRPr="00FB5B6F">
                              <w:rPr>
                                <w:rFonts w:ascii="Times New Roman" w:hAnsi="Times New Roman"/>
                                <w:b/>
                                <w:bCs/>
                                <w:iCs/>
                                <w:highlight w:val="green"/>
                              </w:rPr>
                              <w:t>Agreement</w:t>
                            </w:r>
                            <w:r w:rsidRPr="00A5482A">
                              <w:rPr>
                                <w:rFonts w:ascii="Times New Roman" w:hAnsi="Times New Roman"/>
                                <w:b/>
                                <w:bCs/>
                                <w:iCs/>
                              </w:rPr>
                              <w:t xml:space="preserve"> </w:t>
                            </w:r>
                            <w:r w:rsidRPr="00A5482A">
                              <w:rPr>
                                <w:rFonts w:ascii="Times New Roman" w:hAnsi="Times New Roman"/>
                                <w:b/>
                                <w:bCs/>
                              </w:rPr>
                              <w:t>(RAN1#110bis-e)</w:t>
                            </w:r>
                          </w:p>
                          <w:p w14:paraId="10DA5871" w14:textId="77777777" w:rsidR="00A5482A" w:rsidRPr="00FB5B6F" w:rsidRDefault="00A5482A" w:rsidP="00A5482A">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237FA9E4" w14:textId="77777777" w:rsidR="00A5482A" w:rsidRPr="00FB5B6F" w:rsidRDefault="00A5482A" w:rsidP="00A5482A">
                            <w:pPr>
                              <w:pStyle w:val="ListParagraph"/>
                              <w:numPr>
                                <w:ilvl w:val="0"/>
                                <w:numId w:val="35"/>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73A54433" w14:textId="77777777" w:rsidR="00A5482A" w:rsidRPr="00FB5B6F" w:rsidRDefault="00A5482A" w:rsidP="00A5482A">
                            <w:pPr>
                              <w:pStyle w:val="ListParagraph"/>
                              <w:numPr>
                                <w:ilvl w:val="0"/>
                                <w:numId w:val="35"/>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26365775" w14:textId="77777777" w:rsidR="00A5482A" w:rsidRPr="00FB5B6F" w:rsidRDefault="00A5482A" w:rsidP="00A5482A">
                            <w:pPr>
                              <w:pStyle w:val="ListParagraph"/>
                              <w:numPr>
                                <w:ilvl w:val="1"/>
                                <w:numId w:val="35"/>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553DACB5" w14:textId="49216EF9" w:rsidR="00A5482A" w:rsidRDefault="00A5482A" w:rsidP="00FF6F87">
                            <w:pPr>
                              <w:pStyle w:val="ListParagraph"/>
                              <w:numPr>
                                <w:ilvl w:val="1"/>
                                <w:numId w:val="35"/>
                              </w:numPr>
                              <w:spacing w:line="240" w:lineRule="auto"/>
                              <w:jc w:val="both"/>
                            </w:pPr>
                            <w:r w:rsidRPr="00A5482A">
                              <w:rPr>
                                <w:rFonts w:ascii="Times New Roman" w:hAnsi="Times New Roman"/>
                                <w:iCs/>
                                <w:sz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CECB35" id="Text Box 137"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9B8BE4A" w14:textId="6FB7D45E" w:rsidR="00A5482A" w:rsidRPr="00A5482A" w:rsidRDefault="00A5482A" w:rsidP="00A5482A">
                      <w:pPr>
                        <w:jc w:val="both"/>
                        <w:rPr>
                          <w:rFonts w:ascii="Times New Roman" w:hAnsi="Times New Roman"/>
                          <w:b/>
                          <w:bCs/>
                        </w:rPr>
                      </w:pPr>
                      <w:r w:rsidRPr="00EC249A">
                        <w:rPr>
                          <w:rFonts w:ascii="Times New Roman" w:hAnsi="Times New Roman"/>
                          <w:b/>
                          <w:bCs/>
                          <w:highlight w:val="green"/>
                        </w:rPr>
                        <w:t>Agreement</w:t>
                      </w:r>
                      <w:r w:rsidRPr="00A5482A">
                        <w:rPr>
                          <w:rFonts w:ascii="Times New Roman" w:hAnsi="Times New Roman"/>
                          <w:b/>
                          <w:bCs/>
                        </w:rPr>
                        <w:t xml:space="preserve"> (RAN1#110)</w:t>
                      </w:r>
                    </w:p>
                    <w:p w14:paraId="2F68D874" w14:textId="77777777" w:rsidR="00A5482A" w:rsidRPr="00EC249A" w:rsidRDefault="00A5482A" w:rsidP="00A5482A">
                      <w:pPr>
                        <w:jc w:val="both"/>
                        <w:rPr>
                          <w:rFonts w:ascii="Times New Roman" w:hAnsi="Times New Roman"/>
                        </w:rPr>
                      </w:pPr>
                      <w:r w:rsidRPr="00EC249A">
                        <w:rPr>
                          <w:rFonts w:ascii="Times New Roman" w:hAnsi="Times New Roman"/>
                        </w:rPr>
                        <w:t>For multi-DCI based multi-TRP operation with two TAs, support configuring two TAGs belonging to a serving cell.</w:t>
                      </w:r>
                    </w:p>
                    <w:p w14:paraId="46B5E101" w14:textId="22AB1296" w:rsidR="00A5482A" w:rsidRPr="00EC249A" w:rsidRDefault="00A5482A" w:rsidP="00A5482A">
                      <w:pPr>
                        <w:rPr>
                          <w:rFonts w:ascii="Times New Roman" w:hAnsi="Times New Roman"/>
                          <w:b/>
                          <w:bCs/>
                          <w:highlight w:val="green"/>
                          <w:lang w:eastAsia="x-none"/>
                        </w:rPr>
                      </w:pPr>
                      <w:r w:rsidRPr="00EC249A">
                        <w:rPr>
                          <w:rFonts w:ascii="Times New Roman" w:hAnsi="Times New Roman"/>
                          <w:b/>
                          <w:bCs/>
                          <w:highlight w:val="green"/>
                          <w:lang w:eastAsia="x-none"/>
                        </w:rPr>
                        <w:t>Agreement</w:t>
                      </w:r>
                      <w:r w:rsidRPr="00A5482A">
                        <w:rPr>
                          <w:rFonts w:ascii="Times New Roman" w:hAnsi="Times New Roman"/>
                          <w:b/>
                          <w:bCs/>
                          <w:lang w:eastAsia="x-none"/>
                        </w:rPr>
                        <w:t xml:space="preserve"> </w:t>
                      </w:r>
                      <w:r w:rsidRPr="00A5482A">
                        <w:rPr>
                          <w:rFonts w:ascii="Times New Roman" w:hAnsi="Times New Roman"/>
                          <w:b/>
                          <w:bCs/>
                        </w:rPr>
                        <w:t>(RAN1#110)</w:t>
                      </w:r>
                    </w:p>
                    <w:p w14:paraId="4A85C25F" w14:textId="6309368F" w:rsidR="00A5482A" w:rsidRDefault="00A5482A" w:rsidP="00A5482A">
                      <w:pPr>
                        <w:rPr>
                          <w:rFonts w:ascii="Times New Roman" w:hAnsi="Times New Roman"/>
                          <w:color w:val="000000"/>
                        </w:rPr>
                      </w:pPr>
                      <w:r w:rsidRPr="00EC249A">
                        <w:rPr>
                          <w:rFonts w:ascii="Times New Roman" w:hAnsi="Times New Roman"/>
                          <w:color w:val="000000"/>
                          <w:lang w:eastAsia="zh-CN"/>
                        </w:rPr>
                        <w:t>For multi-DCI multi-TRP operation with two TAs, u</w:t>
                      </w:r>
                      <w:r w:rsidRPr="00EC249A">
                        <w:rPr>
                          <w:rFonts w:ascii="Times New Roman" w:hAnsi="Times New Roman"/>
                          <w:color w:val="000000"/>
                        </w:rPr>
                        <w:t>p to two n-</w:t>
                      </w:r>
                      <w:proofErr w:type="spellStart"/>
                      <w:r w:rsidRPr="00EC249A">
                        <w:rPr>
                          <w:rFonts w:ascii="Times New Roman" w:hAnsi="Times New Roman"/>
                          <w:color w:val="000000"/>
                        </w:rPr>
                        <w:t>TimingAdvanceOffset</w:t>
                      </w:r>
                      <w:proofErr w:type="spellEnd"/>
                      <w:r w:rsidRPr="00EC249A">
                        <w:rPr>
                          <w:rFonts w:ascii="Times New Roman" w:hAnsi="Times New Roman"/>
                          <w:color w:val="000000"/>
                        </w:rPr>
                        <w:t xml:space="preserve"> value per serving cell is supported</w:t>
                      </w:r>
                    </w:p>
                    <w:p w14:paraId="24DEC28D" w14:textId="22EDEF4C" w:rsidR="00A5482A" w:rsidRPr="00A5482A" w:rsidRDefault="00A5482A" w:rsidP="00A5482A">
                      <w:pPr>
                        <w:jc w:val="both"/>
                        <w:rPr>
                          <w:rFonts w:ascii="Times New Roman" w:hAnsi="Times New Roman"/>
                          <w:b/>
                          <w:bCs/>
                          <w:iCs/>
                        </w:rPr>
                      </w:pPr>
                      <w:r w:rsidRPr="00FB5B6F">
                        <w:rPr>
                          <w:rFonts w:ascii="Times New Roman" w:hAnsi="Times New Roman"/>
                          <w:b/>
                          <w:bCs/>
                          <w:iCs/>
                          <w:highlight w:val="green"/>
                        </w:rPr>
                        <w:t>Agreement</w:t>
                      </w:r>
                      <w:r w:rsidRPr="00A5482A">
                        <w:rPr>
                          <w:rFonts w:ascii="Times New Roman" w:hAnsi="Times New Roman"/>
                          <w:b/>
                          <w:bCs/>
                          <w:iCs/>
                        </w:rPr>
                        <w:t xml:space="preserve"> </w:t>
                      </w:r>
                      <w:r w:rsidRPr="00A5482A">
                        <w:rPr>
                          <w:rFonts w:ascii="Times New Roman" w:hAnsi="Times New Roman"/>
                          <w:b/>
                          <w:bCs/>
                        </w:rPr>
                        <w:t>(RAN1#110bis-e)</w:t>
                      </w:r>
                    </w:p>
                    <w:p w14:paraId="10DA5871" w14:textId="77777777" w:rsidR="00A5482A" w:rsidRPr="00FB5B6F" w:rsidRDefault="00A5482A" w:rsidP="00A5482A">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237FA9E4" w14:textId="77777777" w:rsidR="00A5482A" w:rsidRPr="00FB5B6F" w:rsidRDefault="00A5482A" w:rsidP="00A5482A">
                      <w:pPr>
                        <w:pStyle w:val="ListParagraph"/>
                        <w:numPr>
                          <w:ilvl w:val="0"/>
                          <w:numId w:val="35"/>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73A54433" w14:textId="77777777" w:rsidR="00A5482A" w:rsidRPr="00FB5B6F" w:rsidRDefault="00A5482A" w:rsidP="00A5482A">
                      <w:pPr>
                        <w:pStyle w:val="ListParagraph"/>
                        <w:numPr>
                          <w:ilvl w:val="0"/>
                          <w:numId w:val="35"/>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26365775" w14:textId="77777777" w:rsidR="00A5482A" w:rsidRPr="00FB5B6F" w:rsidRDefault="00A5482A" w:rsidP="00A5482A">
                      <w:pPr>
                        <w:pStyle w:val="ListParagraph"/>
                        <w:numPr>
                          <w:ilvl w:val="1"/>
                          <w:numId w:val="35"/>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553DACB5" w14:textId="49216EF9" w:rsidR="00A5482A" w:rsidRDefault="00A5482A" w:rsidP="00FF6F87">
                      <w:pPr>
                        <w:pStyle w:val="ListParagraph"/>
                        <w:numPr>
                          <w:ilvl w:val="1"/>
                          <w:numId w:val="35"/>
                        </w:numPr>
                        <w:spacing w:line="240" w:lineRule="auto"/>
                        <w:jc w:val="both"/>
                      </w:pPr>
                      <w:r w:rsidRPr="00A5482A">
                        <w:rPr>
                          <w:rFonts w:ascii="Times New Roman" w:hAnsi="Times New Roman"/>
                          <w:iCs/>
                          <w:sz w:val="20"/>
                        </w:rPr>
                        <w:t>Other than UE capability details and relevant configuration, no additional RAN1 specification enhancement specific for this case is expected</w:t>
                      </w:r>
                    </w:p>
                  </w:txbxContent>
                </v:textbox>
                <w10:anchorlock/>
              </v:shape>
            </w:pict>
          </mc:Fallback>
        </mc:AlternateContent>
      </w:r>
    </w:p>
    <w:p w14:paraId="3AC2C793" w14:textId="27073C4D" w:rsidR="00A5482A" w:rsidRDefault="00A5482A" w:rsidP="001E5226">
      <w:pPr>
        <w:pStyle w:val="BodyText"/>
        <w:rPr>
          <w:lang w:val="en-GB"/>
        </w:rPr>
      </w:pPr>
      <w:r>
        <w:rPr>
          <w:lang w:val="en-GB"/>
        </w:rPr>
        <w:t xml:space="preserve">The support of two TAs is thus handled via two TAGs, each associated with a DL reference timing. The UE applies the TA associated with each TAG to the corresponding reference timing. The NW can use the legacy </w:t>
      </w:r>
      <w:r w:rsidRPr="005F4345">
        <w:rPr>
          <w:lang w:val="en-GB" w:eastAsia="ja-JP"/>
        </w:rPr>
        <w:t>Timing Advance Command MAC CE</w:t>
      </w:r>
      <w:r>
        <w:rPr>
          <w:lang w:val="en-GB" w:eastAsia="ja-JP"/>
        </w:rPr>
        <w:t xml:space="preserve"> defined in section 6.1.3.4 in </w:t>
      </w:r>
      <w:r>
        <w:rPr>
          <w:lang w:val="en-GB" w:eastAsia="ja-JP"/>
        </w:rPr>
        <w:fldChar w:fldCharType="begin"/>
      </w:r>
      <w:r>
        <w:rPr>
          <w:lang w:val="en-GB" w:eastAsia="ja-JP"/>
        </w:rPr>
        <w:instrText xml:space="preserve"> REF _Ref101978125 \r \h </w:instrText>
      </w:r>
      <w:r>
        <w:rPr>
          <w:lang w:val="en-GB" w:eastAsia="ja-JP"/>
        </w:rPr>
      </w:r>
      <w:r>
        <w:rPr>
          <w:lang w:val="en-GB" w:eastAsia="ja-JP"/>
        </w:rPr>
        <w:fldChar w:fldCharType="separate"/>
      </w:r>
      <w:r w:rsidR="00D37495">
        <w:rPr>
          <w:lang w:val="en-GB" w:eastAsia="ja-JP"/>
        </w:rPr>
        <w:t>[3]</w:t>
      </w:r>
      <w:r>
        <w:rPr>
          <w:lang w:val="en-GB" w:eastAsia="ja-JP"/>
        </w:rPr>
        <w:fldChar w:fldCharType="end"/>
      </w:r>
      <w:r>
        <w:rPr>
          <w:lang w:val="en-GB" w:eastAsia="ja-JP"/>
        </w:rPr>
        <w:t xml:space="preserve"> to adjust the TA for each TAG.</w:t>
      </w:r>
    </w:p>
    <w:p w14:paraId="2A810753" w14:textId="25026F00" w:rsidR="00A5482A" w:rsidRDefault="00237FA2" w:rsidP="001E5226">
      <w:pPr>
        <w:pStyle w:val="BodyText"/>
        <w:rPr>
          <w:lang w:val="en-GB"/>
        </w:rPr>
      </w:pPr>
      <w:r>
        <w:t xml:space="preserve">In addition to the Timing Advance </w:t>
      </w:r>
      <w:r w:rsidR="006A18DE">
        <w:t xml:space="preserve">Command </w:t>
      </w:r>
      <w:r>
        <w:t xml:space="preserve">MAC CE, which performs (small) relative adjustments of the transmission timing, it is also necessary to perform an initial, larger, adjustment of the TA. In RAN1#110bis-e, </w:t>
      </w:r>
      <w:r>
        <w:rPr>
          <w:lang w:val="en-GB"/>
        </w:rPr>
        <w:t>RAN1 made the following agreement:</w:t>
      </w:r>
    </w:p>
    <w:p w14:paraId="2C9F5654" w14:textId="7AE87565" w:rsidR="00237FA2" w:rsidRDefault="00237FA2" w:rsidP="001E5226">
      <w:pPr>
        <w:pStyle w:val="BodyText"/>
        <w:rPr>
          <w:lang w:val="en-GB"/>
        </w:rPr>
      </w:pPr>
      <w:r w:rsidRPr="00237FA2">
        <w:rPr>
          <w:noProof/>
          <w:lang w:val="en-GB"/>
        </w:rPr>
        <mc:AlternateContent>
          <mc:Choice Requires="wps">
            <w:drawing>
              <wp:inline distT="0" distB="0" distL="0" distR="0" wp14:anchorId="42EC9F19" wp14:editId="1281F95E">
                <wp:extent cx="6120765" cy="639758"/>
                <wp:effectExtent l="0" t="0" r="13335" b="24130"/>
                <wp:docPr id="138" name="Text Box 13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 xml:space="preserve">For multi-DCI based </w:t>
                            </w:r>
                            <w:proofErr w:type="gramStart"/>
                            <w:r w:rsidRPr="00237FA2">
                              <w:rPr>
                                <w:rFonts w:ascii="Times New Roman" w:eastAsia="Times New Roman" w:hAnsi="Times New Roman" w:cs="Times New Roman"/>
                                <w:iCs/>
                                <w:szCs w:val="20"/>
                                <w:lang w:val="en-GB"/>
                              </w:rPr>
                              <w:t>Multi-TRP</w:t>
                            </w:r>
                            <w:proofErr w:type="gramEnd"/>
                            <w:r w:rsidRPr="00237FA2">
                              <w:rPr>
                                <w:rFonts w:ascii="Times New Roman" w:eastAsia="Times New Roman" w:hAnsi="Times New Roman" w:cs="Times New Roman"/>
                                <w:iCs/>
                                <w:szCs w:val="20"/>
                                <w:lang w:val="en-GB"/>
                              </w:rPr>
                              <w:t xml:space="preserve"> operation with two TA enhancement, support enhancements related to indicating TAG ID via absolute TA command:</w:t>
                            </w:r>
                          </w:p>
                          <w:p w14:paraId="41B0E819" w14:textId="77777777" w:rsidR="00237FA2" w:rsidRPr="00237FA2" w:rsidRDefault="00237FA2" w:rsidP="00237FA2">
                            <w:pPr>
                              <w:numPr>
                                <w:ilvl w:val="0"/>
                                <w:numId w:val="36"/>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237FA2">
                            <w:pPr>
                              <w:numPr>
                                <w:ilvl w:val="0"/>
                                <w:numId w:val="36"/>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237FA2">
                            <w:pPr>
                              <w:numPr>
                                <w:ilvl w:val="0"/>
                                <w:numId w:val="36"/>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237FA2">
                            <w:pPr>
                              <w:numPr>
                                <w:ilvl w:val="0"/>
                                <w:numId w:val="36"/>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EC9F19" id="Text Box 138"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 xml:space="preserve">For multi-DCI based </w:t>
                      </w:r>
                      <w:proofErr w:type="gramStart"/>
                      <w:r w:rsidRPr="00237FA2">
                        <w:rPr>
                          <w:rFonts w:ascii="Times New Roman" w:eastAsia="Times New Roman" w:hAnsi="Times New Roman" w:cs="Times New Roman"/>
                          <w:iCs/>
                          <w:szCs w:val="20"/>
                          <w:lang w:val="en-GB"/>
                        </w:rPr>
                        <w:t>Multi-TRP</w:t>
                      </w:r>
                      <w:proofErr w:type="gramEnd"/>
                      <w:r w:rsidRPr="00237FA2">
                        <w:rPr>
                          <w:rFonts w:ascii="Times New Roman" w:eastAsia="Times New Roman" w:hAnsi="Times New Roman" w:cs="Times New Roman"/>
                          <w:iCs/>
                          <w:szCs w:val="20"/>
                          <w:lang w:val="en-GB"/>
                        </w:rPr>
                        <w:t xml:space="preserve"> operation with two TA enhancement, support enhancements related to indicating TAG ID via absolute TA command:</w:t>
                      </w:r>
                    </w:p>
                    <w:p w14:paraId="41B0E819" w14:textId="77777777" w:rsidR="00237FA2" w:rsidRPr="00237FA2" w:rsidRDefault="00237FA2" w:rsidP="00237FA2">
                      <w:pPr>
                        <w:numPr>
                          <w:ilvl w:val="0"/>
                          <w:numId w:val="36"/>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237FA2">
                      <w:pPr>
                        <w:numPr>
                          <w:ilvl w:val="0"/>
                          <w:numId w:val="36"/>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237FA2">
                      <w:pPr>
                        <w:numPr>
                          <w:ilvl w:val="0"/>
                          <w:numId w:val="36"/>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237FA2">
                      <w:pPr>
                        <w:numPr>
                          <w:ilvl w:val="0"/>
                          <w:numId w:val="36"/>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v:textbox>
                <w10:anchorlock/>
              </v:shape>
            </w:pict>
          </mc:Fallback>
        </mc:AlternateContent>
      </w:r>
    </w:p>
    <w:p w14:paraId="6B9CE909" w14:textId="2D504502" w:rsidR="00237FA2" w:rsidRDefault="00237FA2" w:rsidP="00237FA2">
      <w:pPr>
        <w:pStyle w:val="BodyText"/>
      </w:pPr>
      <w:r>
        <w:t xml:space="preserve">The absolute TA command is described in section 6.1.3.4a in </w:t>
      </w:r>
      <w:r>
        <w:fldChar w:fldCharType="begin"/>
      </w:r>
      <w:r>
        <w:instrText xml:space="preserve"> REF _Ref101978125 \r \h </w:instrText>
      </w:r>
      <w:r>
        <w:fldChar w:fldCharType="separate"/>
      </w:r>
      <w:r w:rsidR="00D37495">
        <w:t>[3]</w:t>
      </w:r>
      <w:r>
        <w:fldChar w:fldCharType="end"/>
      </w:r>
      <w:r w:rsidR="001D06D9">
        <w:t xml:space="preserve">, and is shown in </w:t>
      </w:r>
      <w:r w:rsidR="00BC394A">
        <w:fldChar w:fldCharType="begin"/>
      </w:r>
      <w:r w:rsidR="00BC394A">
        <w:instrText xml:space="preserve"> REF _Ref118719996 \h </w:instrText>
      </w:r>
      <w:r w:rsidR="00BC394A">
        <w:fldChar w:fldCharType="separate"/>
      </w:r>
      <w:r w:rsidR="00D37495">
        <w:t xml:space="preserve">Figure </w:t>
      </w:r>
      <w:r w:rsidR="00D37495">
        <w:rPr>
          <w:noProof/>
        </w:rPr>
        <w:t>1</w:t>
      </w:r>
      <w:r w:rsidR="00BC394A">
        <w:fldChar w:fldCharType="end"/>
      </w:r>
      <w:r w:rsidR="00BC394A">
        <w:t>.</w:t>
      </w:r>
    </w:p>
    <w:p w14:paraId="51BF98B9" w14:textId="0A3E71C9" w:rsidR="001D06D9" w:rsidRDefault="001D06D9" w:rsidP="001D06D9">
      <w:pPr>
        <w:pStyle w:val="TH"/>
      </w:pPr>
      <w:r w:rsidRPr="000B2AEF">
        <w:object w:dxaOrig="5700" w:dyaOrig="1591" w14:anchorId="3E52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0.25pt" o:ole="">
            <v:imagedata r:id="rId11" o:title=""/>
          </v:shape>
          <o:OLEObject Type="Embed" ProgID="Visio.Drawing.15" ShapeID="_x0000_i1025" DrawAspect="Content" ObjectID="_1729337116" r:id="rId12"/>
        </w:object>
      </w:r>
    </w:p>
    <w:p w14:paraId="2DD58BCD" w14:textId="65580AF3" w:rsidR="001D06D9" w:rsidRDefault="001D06D9" w:rsidP="001D06D9">
      <w:pPr>
        <w:pStyle w:val="Caption"/>
        <w:jc w:val="center"/>
      </w:pPr>
      <w:bookmarkStart w:id="2" w:name="_Ref118719996"/>
      <w:r>
        <w:t xml:space="preserve">Figure </w:t>
      </w:r>
      <w:r>
        <w:fldChar w:fldCharType="begin"/>
      </w:r>
      <w:r>
        <w:instrText>SEQ Figure \* ARABIC</w:instrText>
      </w:r>
      <w:r>
        <w:fldChar w:fldCharType="separate"/>
      </w:r>
      <w:r w:rsidR="00D37495">
        <w:rPr>
          <w:noProof/>
        </w:rPr>
        <w:t>1</w:t>
      </w:r>
      <w:r>
        <w:fldChar w:fldCharType="end"/>
      </w:r>
      <w:bookmarkEnd w:id="2"/>
      <w:r>
        <w:t xml:space="preserve"> The Absolute Timing Advance Command MAC CE (from </w:t>
      </w:r>
      <w:r>
        <w:fldChar w:fldCharType="begin"/>
      </w:r>
      <w:r>
        <w:instrText xml:space="preserve"> REF _Ref101978125 \r \h </w:instrText>
      </w:r>
      <w:r>
        <w:fldChar w:fldCharType="separate"/>
      </w:r>
      <w:r w:rsidR="00D37495">
        <w:t>[3]</w:t>
      </w:r>
      <w:r>
        <w:fldChar w:fldCharType="end"/>
      </w:r>
      <w:r>
        <w:t>)</w:t>
      </w:r>
    </w:p>
    <w:p w14:paraId="3A92DE6F" w14:textId="49C5A3E1" w:rsidR="00237FA2" w:rsidRDefault="009E4242" w:rsidP="00237FA2">
      <w:pPr>
        <w:pStyle w:val="BodyText"/>
      </w:pPr>
      <w:r>
        <w:t>The preferred way to enhance the absolute TA command is to simply introduce the TAG ID, using two of the reserved bits:</w:t>
      </w:r>
    </w:p>
    <w:p w14:paraId="1487530A" w14:textId="0DB30A8D" w:rsidR="009E4242" w:rsidRDefault="009E4242" w:rsidP="009E4242">
      <w:pPr>
        <w:pStyle w:val="Proposal"/>
      </w:pPr>
      <w:bookmarkStart w:id="3" w:name="_Ref118274792"/>
      <w:bookmarkStart w:id="4" w:name="_Ref118277554"/>
      <w:bookmarkStart w:id="5" w:name="_Ref118283069"/>
      <w:bookmarkStart w:id="6" w:name="_Toc118720774"/>
      <w:r>
        <w:t>Introduce one TAG ID in the absolute Timing Advance MAC CE.</w:t>
      </w:r>
      <w:bookmarkEnd w:id="3"/>
      <w:bookmarkEnd w:id="4"/>
      <w:bookmarkEnd w:id="5"/>
      <w:bookmarkEnd w:id="6"/>
    </w:p>
    <w:p w14:paraId="1AFC8141" w14:textId="77777777" w:rsidR="009E4242" w:rsidRDefault="009E4242" w:rsidP="00237FA2">
      <w:pPr>
        <w:pStyle w:val="BodyText"/>
      </w:pPr>
    </w:p>
    <w:p w14:paraId="7229C44D" w14:textId="77777777" w:rsidR="00BC394A" w:rsidRDefault="009E4242" w:rsidP="00237FA2">
      <w:pPr>
        <w:pStyle w:val="BodyText"/>
      </w:pPr>
      <w:r>
        <w:lastRenderedPageBreak/>
        <w:t xml:space="preserve">Referring to the subbullets in the agreement, this would be an explicit indication. </w:t>
      </w:r>
    </w:p>
    <w:p w14:paraId="43101F44" w14:textId="0673DC23" w:rsidR="006A18DE" w:rsidRDefault="009E4242" w:rsidP="00237FA2">
      <w:pPr>
        <w:pStyle w:val="BodyText"/>
      </w:pPr>
      <w:r>
        <w:t xml:space="preserve">In our view, there is no motivation to include more than one TAG ID in the MAC CE: since the absolute TA command is used quite rarely, it is </w:t>
      </w:r>
      <w:r w:rsidR="00BC394A">
        <w:t xml:space="preserve">very </w:t>
      </w:r>
      <w:r>
        <w:t xml:space="preserve">unlikely there will be a situation where </w:t>
      </w:r>
      <w:r w:rsidR="006A18DE">
        <w:t>both TAGs need to be updated at the same time. In the unlikely event that this happens, two MAC CEs could be</w:t>
      </w:r>
      <w:r w:rsidR="00BC394A">
        <w:t xml:space="preserve"> sent in the same MAC PDU</w:t>
      </w:r>
      <w:r w:rsidR="006A18DE">
        <w:t>.</w:t>
      </w:r>
    </w:p>
    <w:p w14:paraId="306119F0" w14:textId="77777777" w:rsidR="006A18DE" w:rsidRDefault="006A18DE" w:rsidP="00237FA2">
      <w:pPr>
        <w:pStyle w:val="BodyText"/>
      </w:pPr>
      <w:r>
        <w:t>In the note, it is stated that the absolute MAC CE can be used at least of MSGB. We do not see a need to limit the use of the absolute MAC CE: it can be used at any time:</w:t>
      </w:r>
    </w:p>
    <w:p w14:paraId="60B39026" w14:textId="76882BB8" w:rsidR="009E4242" w:rsidRDefault="006A18DE" w:rsidP="006A18DE">
      <w:pPr>
        <w:pStyle w:val="Observation"/>
      </w:pPr>
      <w:bookmarkStart w:id="7" w:name="_Toc118720758"/>
      <w:r>
        <w:t>The absolute TAC MAC CE can be used at any time.</w:t>
      </w:r>
      <w:bookmarkEnd w:id="7"/>
    </w:p>
    <w:p w14:paraId="6E193A8E" w14:textId="692F3FE5" w:rsidR="00222250" w:rsidRDefault="00001354" w:rsidP="00222250">
      <w:pPr>
        <w:pStyle w:val="BodyText"/>
      </w:pPr>
      <w:r>
        <w:t>T</w:t>
      </w:r>
      <w:r w:rsidR="00222250">
        <w:t>he TA remains valid until the TA timer associated with the TAG expires. When the corresponding TA timer expires, the UE is not allowed to transmit PUCCH, PUSCH or SRS for the serving cell configured with the corresponding TAG</w:t>
      </w:r>
      <w:r w:rsidR="00BC394A">
        <w:t xml:space="preserve">: </w:t>
      </w:r>
      <w:r w:rsidR="00222250">
        <w:t>the UE is only allowed to transmit PRACH on the serving cell.</w:t>
      </w:r>
    </w:p>
    <w:p w14:paraId="58E8597D" w14:textId="77777777" w:rsidR="00222250" w:rsidRDefault="00222250" w:rsidP="00222250">
      <w:pPr>
        <w:pStyle w:val="BodyText"/>
      </w:pPr>
      <w:r>
        <w:t>This concept can easily be extended to the case where the TAG is included in a TCI state: transmission of PUCCH, PUSCH and SRS is allowed only if the timer associated with the TAG in the corresponding TCI state has not expired:</w:t>
      </w:r>
    </w:p>
    <w:p w14:paraId="64BDECA5" w14:textId="77777777" w:rsidR="00222250" w:rsidRPr="00653334" w:rsidRDefault="00222250" w:rsidP="00222250">
      <w:pPr>
        <w:pStyle w:val="Proposal"/>
      </w:pPr>
      <w:bookmarkStart w:id="8" w:name="_Toc118720775"/>
      <w:r>
        <w:t>Transmission of PUCCH, PUSCH and SRS is only allowed if the timer associated with the TAG in the corresponding TCI state has not expired.</w:t>
      </w:r>
      <w:bookmarkEnd w:id="8"/>
    </w:p>
    <w:p w14:paraId="69D932EA" w14:textId="7BF9FD2E"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TAs with different UL transmissions</w:t>
      </w:r>
    </w:p>
    <w:p w14:paraId="2E9625C2" w14:textId="461DD96E" w:rsidR="00DA1FD2" w:rsidRDefault="00DA1FD2" w:rsidP="00DA1FD2">
      <w:pPr>
        <w:pStyle w:val="BodyText"/>
      </w:pPr>
      <w:r>
        <w:t>The following was agreed in RAN1#110</w:t>
      </w:r>
      <w:r w:rsidR="00541451">
        <w:t>bis-e</w:t>
      </w:r>
      <w:r>
        <w:t>:</w:t>
      </w:r>
    </w:p>
    <w:p w14:paraId="0B37C1AE" w14:textId="405E9824" w:rsidR="00DA1FD2"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7BC30EC" w14:textId="77777777" w:rsidR="00541451" w:rsidRPr="00541451" w:rsidRDefault="00541451" w:rsidP="00541451">
                            <w:pPr>
                              <w:spacing w:after="0" w:line="240" w:lineRule="auto"/>
                              <w:jc w:val="both"/>
                              <w:rPr>
                                <w:rFonts w:ascii="Times New Roman" w:eastAsia="Times New Roman" w:hAnsi="Times New Roman" w:cs="Times New Roman"/>
                                <w:b/>
                                <w:bCs/>
                                <w:iCs/>
                                <w:szCs w:val="20"/>
                                <w:highlight w:val="green"/>
                                <w:lang w:val="en-GB"/>
                              </w:rPr>
                            </w:pPr>
                            <w:r w:rsidRPr="00541451">
                              <w:rPr>
                                <w:rFonts w:ascii="Times New Roman" w:eastAsia="Times New Roman" w:hAnsi="Times New Roman" w:cs="Times New Roman"/>
                                <w:b/>
                                <w:bCs/>
                                <w:iCs/>
                                <w:szCs w:val="20"/>
                                <w:highlight w:val="green"/>
                                <w:lang w:val="en-GB"/>
                              </w:rPr>
                              <w:t>Agreement</w:t>
                            </w:r>
                          </w:p>
                          <w:p w14:paraId="29AD95E4" w14:textId="77777777" w:rsidR="00541451" w:rsidRPr="00541451" w:rsidRDefault="00541451" w:rsidP="00541451">
                            <w:pPr>
                              <w:spacing w:after="0" w:line="240" w:lineRule="auto"/>
                              <w:jc w:val="both"/>
                              <w:rPr>
                                <w:rFonts w:ascii="Times New Roman" w:eastAsia="Malgun Gothic" w:hAnsi="Times New Roman" w:cs="Times New Roman"/>
                                <w:szCs w:val="20"/>
                                <w:lang w:val="en-GB"/>
                              </w:rPr>
                            </w:pPr>
                            <w:r w:rsidRPr="00541451">
                              <w:rPr>
                                <w:rFonts w:ascii="Times New Roman" w:eastAsia="Times New Roman" w:hAnsi="Times New Roman" w:cs="Times New Roman"/>
                                <w:iCs/>
                                <w:szCs w:val="20"/>
                                <w:lang w:val="en-GB"/>
                              </w:rPr>
                              <w:t>For associating TAGs to target UL channels/signals for multi-DCI based multi-TRP operation, the four options agreed in RAN1#110bis-e are refined as below (down-selection of one or a combination of the options to be performed in RAN1#111):</w:t>
                            </w:r>
                          </w:p>
                          <w:p w14:paraId="035C2299" w14:textId="77777777" w:rsidR="00541451" w:rsidRPr="00541451" w:rsidRDefault="00541451" w:rsidP="00541451">
                            <w:pPr>
                              <w:numPr>
                                <w:ilvl w:val="0"/>
                                <w:numId w:val="37"/>
                              </w:numPr>
                              <w:spacing w:after="0" w:line="240" w:lineRule="auto"/>
                              <w:rPr>
                                <w:rFonts w:ascii="Times New Roman" w:hAnsi="Times New Roman"/>
                              </w:rPr>
                            </w:pPr>
                            <w:r w:rsidRPr="00541451">
                              <w:rPr>
                                <w:rFonts w:ascii="Times New Roman" w:eastAsia="SimSun" w:hAnsi="Times New Roman" w:cs="Times New Roman"/>
                                <w:iCs/>
                                <w:szCs w:val="20"/>
                                <w:lang w:val="en-GB"/>
                              </w:rPr>
                              <w:t>Option 1: Associate TAG to TCI-state/spatial relation</w:t>
                            </w:r>
                          </w:p>
                          <w:p w14:paraId="00A80819" w14:textId="77777777" w:rsidR="00541451" w:rsidRPr="00541451" w:rsidRDefault="00541451" w:rsidP="00541451">
                            <w:pPr>
                              <w:numPr>
                                <w:ilvl w:val="1"/>
                                <w:numId w:val="38"/>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Configure TAG ID as part of UL/joint TCI state or spatial relation</w:t>
                            </w:r>
                          </w:p>
                          <w:p w14:paraId="494B699E" w14:textId="77777777" w:rsidR="00541451" w:rsidRPr="00541451" w:rsidRDefault="00541451" w:rsidP="00541451">
                            <w:pPr>
                              <w:numPr>
                                <w:ilvl w:val="1"/>
                                <w:numId w:val="38"/>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UL transmission, the TAG ID associated with the UL/joint TCI state or spatial relation is utilized</w:t>
                            </w:r>
                          </w:p>
                          <w:p w14:paraId="6D1FB7A0" w14:textId="77777777" w:rsidR="00541451" w:rsidRPr="00541451" w:rsidRDefault="00541451" w:rsidP="00541451">
                            <w:pPr>
                              <w:numPr>
                                <w:ilvl w:val="0"/>
                                <w:numId w:val="39"/>
                              </w:numPr>
                              <w:spacing w:after="0" w:line="240" w:lineRule="auto"/>
                              <w:rPr>
                                <w:rFonts w:ascii="Times New Roman" w:hAnsi="Times New Roman"/>
                              </w:rPr>
                            </w:pPr>
                            <w:r w:rsidRPr="00541451">
                              <w:rPr>
                                <w:rFonts w:ascii="Times New Roman" w:eastAsia="SimSun" w:hAnsi="Times New Roman" w:cs="Times New Roman"/>
                                <w:iCs/>
                                <w:szCs w:val="20"/>
                                <w:lang w:val="en-GB"/>
                              </w:rPr>
                              <w:t>Option 2: Associate TAG to CORESETPoolIndex</w:t>
                            </w:r>
                          </w:p>
                          <w:p w14:paraId="74D469A3" w14:textId="77777777" w:rsidR="00541451" w:rsidRPr="00541451" w:rsidRDefault="00541451" w:rsidP="00541451">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PUSCH, TAG associated with the CORESET pool index of the CORESET carrying the scheduling/activating PDCCH is utilized for UL transmission</w:t>
                            </w:r>
                          </w:p>
                          <w:p w14:paraId="13E57D71" w14:textId="77777777" w:rsidR="00541451" w:rsidRPr="00541451" w:rsidRDefault="00541451" w:rsidP="00541451">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Type 1 CG, P/SP-SRS, and P/SP-PUCCH, coresetPoolIndex is RRC-configured.</w:t>
                            </w:r>
                          </w:p>
                          <w:p w14:paraId="2A01905F" w14:textId="2E5691DC" w:rsidR="00541451" w:rsidRPr="00541451" w:rsidRDefault="00541451" w:rsidP="0025039D">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FFS:   Other signals/channels:  AP-SRS, and dynamic HARQ-ACK</w:t>
                            </w:r>
                          </w:p>
                          <w:p w14:paraId="190C60CF" w14:textId="77777777" w:rsidR="00541451" w:rsidRPr="00541451" w:rsidRDefault="00541451" w:rsidP="00541451">
                            <w:pPr>
                              <w:numPr>
                                <w:ilvl w:val="0"/>
                                <w:numId w:val="41"/>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Option 3: Associate TAG to SSB group (if such an association is agreed in agenda 9.1.1.2). For a UL transmission, UE adopts the TAG associated with the SSB group such that</w:t>
                            </w:r>
                          </w:p>
                          <w:p w14:paraId="0AEAA5F1" w14:textId="77777777" w:rsidR="00541451" w:rsidRPr="00541451" w:rsidRDefault="00541451" w:rsidP="00541451">
                            <w:pPr>
                              <w:numPr>
                                <w:ilvl w:val="1"/>
                                <w:numId w:val="42"/>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if the PL RS is an SSB, then the UE adopts the TAG associated with the SSB group which the PL RS of the UL transmission belongs to</w:t>
                            </w:r>
                          </w:p>
                          <w:p w14:paraId="66ECBFA0" w14:textId="77777777" w:rsidR="00541451" w:rsidRPr="00541451" w:rsidRDefault="00541451" w:rsidP="00541451">
                            <w:pPr>
                              <w:numPr>
                                <w:ilvl w:val="1"/>
                                <w:numId w:val="42"/>
                              </w:numPr>
                              <w:spacing w:after="0" w:line="240" w:lineRule="auto"/>
                              <w:jc w:val="both"/>
                              <w:rPr>
                                <w:rFonts w:ascii="Times New Roman" w:eastAsia="Malgun Gothic" w:hAnsi="Times New Roman" w:cs="Times New Roman"/>
                                <w:szCs w:val="20"/>
                                <w:lang w:val="en-GB"/>
                              </w:rPr>
                            </w:pPr>
                            <w:r w:rsidRPr="00541451">
                              <w:rPr>
                                <w:rFonts w:ascii="Times New Roman" w:eastAsia="SimSun" w:hAnsi="Times New Roman" w:cs="Times New Roman"/>
                                <w:iCs/>
                                <w:szCs w:val="20"/>
                                <w:lang w:val="en-GB"/>
                              </w:rPr>
                              <w:t>if the PL RS is a CSI-RS, then the UE adopts the TAG associated with the SSB group which the QCL source SSB of the PL RS belongs to</w:t>
                            </w:r>
                            <w:r w:rsidRPr="00541451">
                              <w:rPr>
                                <w:rFonts w:ascii="Times New Roman" w:eastAsia="Times New Roman" w:hAnsi="Times New Roman" w:cs="Times New Roman"/>
                                <w:szCs w:val="20"/>
                                <w:lang w:val="en-GB"/>
                              </w:rPr>
                              <w:t> </w:t>
                            </w:r>
                          </w:p>
                          <w:p w14:paraId="23805C5B" w14:textId="77777777" w:rsidR="00541451" w:rsidRPr="00541451" w:rsidRDefault="00541451" w:rsidP="00541451">
                            <w:pPr>
                              <w:numPr>
                                <w:ilvl w:val="0"/>
                                <w:numId w:val="43"/>
                              </w:numPr>
                              <w:spacing w:after="0" w:line="240" w:lineRule="auto"/>
                              <w:rPr>
                                <w:rFonts w:ascii="Times New Roman" w:eastAsia="Times New Roman" w:hAnsi="Times New Roman" w:cs="Times New Roman"/>
                                <w:szCs w:val="20"/>
                                <w:lang w:val="en-GB"/>
                              </w:rPr>
                            </w:pPr>
                            <w:r w:rsidRPr="00541451">
                              <w:rPr>
                                <w:rFonts w:ascii="Times New Roman" w:eastAsia="Times New Roman" w:hAnsi="Times New Roman" w:cs="Times New Roman"/>
                                <w:szCs w:val="20"/>
                                <w:lang w:val="en-GB"/>
                              </w:rPr>
                              <w:t xml:space="preserve">Option 4:  </w:t>
                            </w:r>
                            <w:r w:rsidRPr="00541451">
                              <w:rPr>
                                <w:rFonts w:ascii="Times New Roman" w:eastAsia="Times New Roman" w:hAnsi="Times New Roman" w:cs="Times New Roman"/>
                                <w:iCs/>
                                <w:szCs w:val="20"/>
                                <w:lang w:val="en-GB"/>
                              </w:rPr>
                              <w:t>TAG association performed as follows:</w:t>
                            </w:r>
                          </w:p>
                          <w:p w14:paraId="0E63D2DF" w14:textId="77777777" w:rsidR="00541451" w:rsidRPr="00541451" w:rsidRDefault="00541451" w:rsidP="00541451">
                            <w:pPr>
                              <w:numPr>
                                <w:ilvl w:val="1"/>
                                <w:numId w:val="44"/>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channels/signals, TAG associated with the CORESET pool index of the CORESET carrying the scheduling PDCCH is utilized for UL transmission</w:t>
                            </w:r>
                          </w:p>
                          <w:p w14:paraId="77562F39" w14:textId="4E80E9A7" w:rsidR="00DA1FD2" w:rsidRPr="0025039D" w:rsidRDefault="00541451" w:rsidP="0025039D">
                            <w:pPr>
                              <w:numPr>
                                <w:ilvl w:val="1"/>
                                <w:numId w:val="44"/>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P/SP UL channels / signals (not scheduled or activated by DCI), TAG ID is RRC-configured.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17BC30EC" w14:textId="77777777" w:rsidR="00541451" w:rsidRPr="00541451" w:rsidRDefault="00541451" w:rsidP="00541451">
                      <w:pPr>
                        <w:spacing w:after="0" w:line="240" w:lineRule="auto"/>
                        <w:jc w:val="both"/>
                        <w:rPr>
                          <w:rFonts w:ascii="Times New Roman" w:eastAsia="Times New Roman" w:hAnsi="Times New Roman" w:cs="Times New Roman"/>
                          <w:b/>
                          <w:bCs/>
                          <w:iCs/>
                          <w:szCs w:val="20"/>
                          <w:highlight w:val="green"/>
                          <w:lang w:val="en-GB"/>
                        </w:rPr>
                      </w:pPr>
                      <w:r w:rsidRPr="00541451">
                        <w:rPr>
                          <w:rFonts w:ascii="Times New Roman" w:eastAsia="Times New Roman" w:hAnsi="Times New Roman" w:cs="Times New Roman"/>
                          <w:b/>
                          <w:bCs/>
                          <w:iCs/>
                          <w:szCs w:val="20"/>
                          <w:highlight w:val="green"/>
                          <w:lang w:val="en-GB"/>
                        </w:rPr>
                        <w:t>Agreement</w:t>
                      </w:r>
                    </w:p>
                    <w:p w14:paraId="29AD95E4" w14:textId="77777777" w:rsidR="00541451" w:rsidRPr="00541451" w:rsidRDefault="00541451" w:rsidP="00541451">
                      <w:pPr>
                        <w:spacing w:after="0" w:line="240" w:lineRule="auto"/>
                        <w:jc w:val="both"/>
                        <w:rPr>
                          <w:rFonts w:ascii="Times New Roman" w:eastAsia="Malgun Gothic" w:hAnsi="Times New Roman" w:cs="Times New Roman"/>
                          <w:szCs w:val="20"/>
                          <w:lang w:val="en-GB"/>
                        </w:rPr>
                      </w:pPr>
                      <w:r w:rsidRPr="00541451">
                        <w:rPr>
                          <w:rFonts w:ascii="Times New Roman" w:eastAsia="Times New Roman" w:hAnsi="Times New Roman" w:cs="Times New Roman"/>
                          <w:iCs/>
                          <w:szCs w:val="20"/>
                          <w:lang w:val="en-GB"/>
                        </w:rPr>
                        <w:t>For associating TAGs to target UL channels/signals for multi-DCI based multi-TRP operation, the four options agreed in RAN1#110bis-e are refined as below (down-selection of one or a combination of the options to be performed in RAN1#111):</w:t>
                      </w:r>
                    </w:p>
                    <w:p w14:paraId="035C2299" w14:textId="77777777" w:rsidR="00541451" w:rsidRPr="00541451" w:rsidRDefault="00541451" w:rsidP="00541451">
                      <w:pPr>
                        <w:numPr>
                          <w:ilvl w:val="0"/>
                          <w:numId w:val="37"/>
                        </w:numPr>
                        <w:spacing w:after="0" w:line="240" w:lineRule="auto"/>
                        <w:rPr>
                          <w:rFonts w:ascii="Times New Roman" w:hAnsi="Times New Roman"/>
                        </w:rPr>
                      </w:pPr>
                      <w:r w:rsidRPr="00541451">
                        <w:rPr>
                          <w:rFonts w:ascii="Times New Roman" w:eastAsia="SimSun" w:hAnsi="Times New Roman" w:cs="Times New Roman"/>
                          <w:iCs/>
                          <w:szCs w:val="20"/>
                          <w:lang w:val="en-GB"/>
                        </w:rPr>
                        <w:t>Option 1: Associate TAG to TCI-state/spatial relation</w:t>
                      </w:r>
                    </w:p>
                    <w:p w14:paraId="00A80819" w14:textId="77777777" w:rsidR="00541451" w:rsidRPr="00541451" w:rsidRDefault="00541451" w:rsidP="00541451">
                      <w:pPr>
                        <w:numPr>
                          <w:ilvl w:val="1"/>
                          <w:numId w:val="38"/>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Configure TAG ID as part of UL/joint TCI state or spatial relation</w:t>
                      </w:r>
                    </w:p>
                    <w:p w14:paraId="494B699E" w14:textId="77777777" w:rsidR="00541451" w:rsidRPr="00541451" w:rsidRDefault="00541451" w:rsidP="00541451">
                      <w:pPr>
                        <w:numPr>
                          <w:ilvl w:val="1"/>
                          <w:numId w:val="38"/>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UL transmission, the TAG ID associated with the UL/joint TCI state or spatial relation is utilized</w:t>
                      </w:r>
                    </w:p>
                    <w:p w14:paraId="6D1FB7A0" w14:textId="77777777" w:rsidR="00541451" w:rsidRPr="00541451" w:rsidRDefault="00541451" w:rsidP="00541451">
                      <w:pPr>
                        <w:numPr>
                          <w:ilvl w:val="0"/>
                          <w:numId w:val="39"/>
                        </w:numPr>
                        <w:spacing w:after="0" w:line="240" w:lineRule="auto"/>
                        <w:rPr>
                          <w:rFonts w:ascii="Times New Roman" w:hAnsi="Times New Roman"/>
                        </w:rPr>
                      </w:pPr>
                      <w:r w:rsidRPr="00541451">
                        <w:rPr>
                          <w:rFonts w:ascii="Times New Roman" w:eastAsia="SimSun" w:hAnsi="Times New Roman" w:cs="Times New Roman"/>
                          <w:iCs/>
                          <w:szCs w:val="20"/>
                          <w:lang w:val="en-GB"/>
                        </w:rPr>
                        <w:t xml:space="preserve">Option 2: Associate TAG to </w:t>
                      </w:r>
                      <w:proofErr w:type="spellStart"/>
                      <w:r w:rsidRPr="00541451">
                        <w:rPr>
                          <w:rFonts w:ascii="Times New Roman" w:eastAsia="SimSun" w:hAnsi="Times New Roman" w:cs="Times New Roman"/>
                          <w:iCs/>
                          <w:szCs w:val="20"/>
                          <w:lang w:val="en-GB"/>
                        </w:rPr>
                        <w:t>CORESETPoolIndex</w:t>
                      </w:r>
                      <w:proofErr w:type="spellEnd"/>
                    </w:p>
                    <w:p w14:paraId="74D469A3" w14:textId="77777777" w:rsidR="00541451" w:rsidRPr="00541451" w:rsidRDefault="00541451" w:rsidP="00541451">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PUSCH, TAG associated with the CORESET pool index of the CORESET carrying the scheduling/activating PDCCH is utilized for UL transmission</w:t>
                      </w:r>
                    </w:p>
                    <w:p w14:paraId="13E57D71" w14:textId="77777777" w:rsidR="00541451" w:rsidRPr="00541451" w:rsidRDefault="00541451" w:rsidP="00541451">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 xml:space="preserve">for Type 1 CG, P/SP-SRS, and P/SP-PUCCH, </w:t>
                      </w:r>
                      <w:proofErr w:type="spellStart"/>
                      <w:r w:rsidRPr="00541451">
                        <w:rPr>
                          <w:rFonts w:ascii="Times New Roman" w:eastAsia="SimSun" w:hAnsi="Times New Roman" w:cs="Times New Roman"/>
                          <w:iCs/>
                          <w:szCs w:val="20"/>
                          <w:lang w:val="en-GB"/>
                        </w:rPr>
                        <w:t>coresetPoolIndex</w:t>
                      </w:r>
                      <w:proofErr w:type="spellEnd"/>
                      <w:r w:rsidRPr="00541451">
                        <w:rPr>
                          <w:rFonts w:ascii="Times New Roman" w:eastAsia="SimSun" w:hAnsi="Times New Roman" w:cs="Times New Roman"/>
                          <w:iCs/>
                          <w:szCs w:val="20"/>
                          <w:lang w:val="en-GB"/>
                        </w:rPr>
                        <w:t xml:space="preserve"> is RRC-configured.</w:t>
                      </w:r>
                    </w:p>
                    <w:p w14:paraId="2A01905F" w14:textId="2E5691DC" w:rsidR="00541451" w:rsidRPr="00541451" w:rsidRDefault="00541451" w:rsidP="0025039D">
                      <w:pPr>
                        <w:numPr>
                          <w:ilvl w:val="1"/>
                          <w:numId w:val="40"/>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FFS:   Other signals/channels:  AP-SRS, and dynamic HARQ-ACK</w:t>
                      </w:r>
                    </w:p>
                    <w:p w14:paraId="190C60CF" w14:textId="77777777" w:rsidR="00541451" w:rsidRPr="00541451" w:rsidRDefault="00541451" w:rsidP="00541451">
                      <w:pPr>
                        <w:numPr>
                          <w:ilvl w:val="0"/>
                          <w:numId w:val="41"/>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Option 3: Associate TAG to SSB group (if such an association is agreed in agenda 9.1.1.2). For a UL transmission, UE adopts the TAG associated with the SSB group such that</w:t>
                      </w:r>
                    </w:p>
                    <w:p w14:paraId="0AEAA5F1" w14:textId="77777777" w:rsidR="00541451" w:rsidRPr="00541451" w:rsidRDefault="00541451" w:rsidP="00541451">
                      <w:pPr>
                        <w:numPr>
                          <w:ilvl w:val="1"/>
                          <w:numId w:val="42"/>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if the PL RS is an SSB, then the UE adopts the TAG associated with the SSB group which the PL RS of the UL transmission belongs to</w:t>
                      </w:r>
                    </w:p>
                    <w:p w14:paraId="66ECBFA0" w14:textId="77777777" w:rsidR="00541451" w:rsidRPr="00541451" w:rsidRDefault="00541451" w:rsidP="00541451">
                      <w:pPr>
                        <w:numPr>
                          <w:ilvl w:val="1"/>
                          <w:numId w:val="42"/>
                        </w:numPr>
                        <w:spacing w:after="0" w:line="240" w:lineRule="auto"/>
                        <w:jc w:val="both"/>
                        <w:rPr>
                          <w:rFonts w:ascii="Times New Roman" w:eastAsia="Malgun Gothic" w:hAnsi="Times New Roman" w:cs="Times New Roman"/>
                          <w:szCs w:val="20"/>
                          <w:lang w:val="en-GB"/>
                        </w:rPr>
                      </w:pPr>
                      <w:r w:rsidRPr="00541451">
                        <w:rPr>
                          <w:rFonts w:ascii="Times New Roman" w:eastAsia="SimSun" w:hAnsi="Times New Roman" w:cs="Times New Roman"/>
                          <w:iCs/>
                          <w:szCs w:val="20"/>
                          <w:lang w:val="en-GB"/>
                        </w:rPr>
                        <w:t>if the PL RS is a CSI-RS, then the UE adopts the TAG associated with the SSB group which the QCL source SSB of the PL RS belongs to</w:t>
                      </w:r>
                      <w:r w:rsidRPr="00541451">
                        <w:rPr>
                          <w:rFonts w:ascii="Times New Roman" w:eastAsia="Times New Roman" w:hAnsi="Times New Roman" w:cs="Times New Roman"/>
                          <w:szCs w:val="20"/>
                          <w:lang w:val="en-GB"/>
                        </w:rPr>
                        <w:t> </w:t>
                      </w:r>
                    </w:p>
                    <w:p w14:paraId="23805C5B" w14:textId="77777777" w:rsidR="00541451" w:rsidRPr="00541451" w:rsidRDefault="00541451" w:rsidP="00541451">
                      <w:pPr>
                        <w:numPr>
                          <w:ilvl w:val="0"/>
                          <w:numId w:val="43"/>
                        </w:numPr>
                        <w:spacing w:after="0" w:line="240" w:lineRule="auto"/>
                        <w:rPr>
                          <w:rFonts w:ascii="Times New Roman" w:eastAsia="Times New Roman" w:hAnsi="Times New Roman" w:cs="Times New Roman"/>
                          <w:szCs w:val="20"/>
                          <w:lang w:val="en-GB"/>
                        </w:rPr>
                      </w:pPr>
                      <w:r w:rsidRPr="00541451">
                        <w:rPr>
                          <w:rFonts w:ascii="Times New Roman" w:eastAsia="Times New Roman" w:hAnsi="Times New Roman" w:cs="Times New Roman"/>
                          <w:szCs w:val="20"/>
                          <w:lang w:val="en-GB"/>
                        </w:rPr>
                        <w:t xml:space="preserve">Option 4:  </w:t>
                      </w:r>
                      <w:r w:rsidRPr="00541451">
                        <w:rPr>
                          <w:rFonts w:ascii="Times New Roman" w:eastAsia="Times New Roman" w:hAnsi="Times New Roman" w:cs="Times New Roman"/>
                          <w:iCs/>
                          <w:szCs w:val="20"/>
                          <w:lang w:val="en-GB"/>
                        </w:rPr>
                        <w:t>TAG association performed as follows:</w:t>
                      </w:r>
                    </w:p>
                    <w:p w14:paraId="0E63D2DF" w14:textId="77777777" w:rsidR="00541451" w:rsidRPr="00541451" w:rsidRDefault="00541451" w:rsidP="00541451">
                      <w:pPr>
                        <w:numPr>
                          <w:ilvl w:val="1"/>
                          <w:numId w:val="44"/>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channels/signals, TAG associated with the CORESET pool index of the CORESET carrying the scheduling PDCCH is utilized for UL transmission</w:t>
                      </w:r>
                    </w:p>
                    <w:p w14:paraId="77562F39" w14:textId="4E80E9A7" w:rsidR="00DA1FD2" w:rsidRPr="0025039D" w:rsidRDefault="00541451" w:rsidP="0025039D">
                      <w:pPr>
                        <w:numPr>
                          <w:ilvl w:val="1"/>
                          <w:numId w:val="44"/>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P/SP UL channels / signals (not scheduled or activated by DCI), TAG ID is RRC-configured.</w:t>
                      </w:r>
                    </w:p>
                  </w:txbxContent>
                </v:textbox>
                <w10:anchorlock/>
              </v:shape>
            </w:pict>
          </mc:Fallback>
        </mc:AlternateContent>
      </w:r>
    </w:p>
    <w:p w14:paraId="5733395F" w14:textId="7EE36081" w:rsidR="008624F6" w:rsidRDefault="008624F6" w:rsidP="004C7E4B">
      <w:pPr>
        <w:pStyle w:val="BodyText"/>
        <w:rPr>
          <w:lang w:val="en-GB"/>
        </w:rPr>
      </w:pPr>
      <w:r>
        <w:rPr>
          <w:lang w:val="en-GB"/>
        </w:rPr>
        <w:t>We will here look at the four options.</w:t>
      </w:r>
    </w:p>
    <w:p w14:paraId="30CB264E" w14:textId="12BD9B12" w:rsidR="00463D61" w:rsidRPr="0041051D" w:rsidRDefault="00E43062" w:rsidP="004C7E4B">
      <w:pPr>
        <w:pStyle w:val="BodyText"/>
        <w:rPr>
          <w:lang w:val="en-GB"/>
        </w:rPr>
      </w:pPr>
      <w:r w:rsidRPr="0041051D">
        <w:rPr>
          <w:lang w:val="en-GB"/>
        </w:rPr>
        <w:t xml:space="preserve">We note that </w:t>
      </w:r>
      <w:r w:rsidR="00541451">
        <w:rPr>
          <w:lang w:val="en-GB"/>
        </w:rPr>
        <w:t xml:space="preserve">for the Rel-17 TCI framework, </w:t>
      </w:r>
      <w:r w:rsidRPr="0041051D">
        <w:rPr>
          <w:lang w:val="en-GB"/>
        </w:rPr>
        <w:t>every UL transmission is associated with a joint UL/DL or UL TCI state, and that transmissions to different TRPs must be associated with different joint UL/DL or UL TCI states:</w:t>
      </w:r>
    </w:p>
    <w:p w14:paraId="3DEEF204" w14:textId="4319F73D" w:rsidR="00E43062" w:rsidRPr="0041051D" w:rsidRDefault="00E43062" w:rsidP="00E43062">
      <w:pPr>
        <w:pStyle w:val="Observation"/>
        <w:rPr>
          <w:lang w:val="en-GB"/>
        </w:rPr>
      </w:pPr>
      <w:bookmarkStart w:id="9" w:name="_Toc118720759"/>
      <w:r w:rsidRPr="0041051D">
        <w:rPr>
          <w:lang w:val="en-GB"/>
        </w:rPr>
        <w:t>UL transmissions to different TRPs will be associated with different joint UL/DL or UL TCI states.</w:t>
      </w:r>
      <w:bookmarkEnd w:id="9"/>
    </w:p>
    <w:p w14:paraId="0F6CC1E7" w14:textId="66518ECA" w:rsidR="008624F6" w:rsidRPr="008624F6" w:rsidRDefault="008624F6" w:rsidP="008624F6">
      <w:pPr>
        <w:pStyle w:val="BodyText"/>
        <w:rPr>
          <w:lang w:val="en-GB" w:eastAsia="ja-JP"/>
        </w:rPr>
      </w:pPr>
      <w:r w:rsidRPr="008624F6">
        <w:rPr>
          <w:lang w:val="en-GB" w:eastAsia="ja-JP"/>
        </w:rPr>
        <w:t>Moreover, the TCI state will contain a DL reference signal, either the RS that defines the spatial UL TX filter, or the PL RS. This DL RS could be used to define the timing reference for the corresponding UL trans</w:t>
      </w:r>
      <w:r w:rsidR="004A3EE1">
        <w:rPr>
          <w:lang w:val="en-GB" w:eastAsia="ja-JP"/>
        </w:rPr>
        <w:softHyphen/>
      </w:r>
      <w:r w:rsidRPr="008624F6">
        <w:rPr>
          <w:lang w:val="en-GB" w:eastAsia="ja-JP"/>
        </w:rPr>
        <w:lastRenderedPageBreak/>
        <w:t xml:space="preserve">mission. </w:t>
      </w:r>
      <w:r w:rsidR="009E2828">
        <w:rPr>
          <w:lang w:val="en-GB" w:eastAsia="ja-JP"/>
        </w:rPr>
        <w:t xml:space="preserve"> </w:t>
      </w:r>
      <w:r w:rsidR="00B46C7C">
        <w:rPr>
          <w:lang w:val="en-GB" w:eastAsia="ja-JP"/>
        </w:rPr>
        <w:t>One DL RS is transmitted from one TRP, so the timing defined by a DL RS is the timing of the corresponding TRP.</w:t>
      </w:r>
    </w:p>
    <w:p w14:paraId="5A57724A" w14:textId="016A455C" w:rsidR="008624F6" w:rsidRPr="008624F6" w:rsidRDefault="008624F6" w:rsidP="008624F6">
      <w:pPr>
        <w:pStyle w:val="Observation"/>
        <w:rPr>
          <w:lang w:val="en-GB"/>
        </w:rPr>
      </w:pPr>
      <w:bookmarkStart w:id="10" w:name="_Ref114752701"/>
      <w:bookmarkStart w:id="11" w:name="_Toc118720760"/>
      <w:r>
        <w:rPr>
          <w:lang w:val="en-GB"/>
        </w:rPr>
        <w:t xml:space="preserve">The DL </w:t>
      </w:r>
      <w:r w:rsidRPr="008624F6">
        <w:rPr>
          <w:lang w:val="en-GB"/>
        </w:rPr>
        <w:t xml:space="preserve">reference signal </w:t>
      </w:r>
      <w:r>
        <w:rPr>
          <w:lang w:val="en-GB"/>
        </w:rPr>
        <w:t>in the TCI state can be used as timing reference for any UL transmission associated with that TCI state.</w:t>
      </w:r>
      <w:bookmarkEnd w:id="10"/>
      <w:bookmarkEnd w:id="11"/>
    </w:p>
    <w:p w14:paraId="3063EB2E" w14:textId="688AB9A5" w:rsidR="000D3A11" w:rsidRDefault="000D3A11" w:rsidP="009100D2">
      <w:pPr>
        <w:pStyle w:val="BodyText"/>
        <w:rPr>
          <w:lang w:val="en-GB"/>
        </w:rPr>
      </w:pPr>
      <w:r>
        <w:rPr>
          <w:lang w:val="en-GB"/>
        </w:rPr>
        <w:t>The same principle can be used for the Rel-15 TCI framework: the TAG ID would be included in the spatial relation. Although spatial relations are not applicable to FR1, there is nothing that prevents that the NW signals this to the UE also for FR1:</w:t>
      </w:r>
    </w:p>
    <w:p w14:paraId="74A8BC18" w14:textId="5DB5D444" w:rsidR="000D3A11" w:rsidRDefault="00BC394A" w:rsidP="009100D2">
      <w:pPr>
        <w:pStyle w:val="Observation"/>
        <w:rPr>
          <w:lang w:val="en-GB"/>
        </w:rPr>
      </w:pPr>
      <w:bookmarkStart w:id="12" w:name="_Toc118720761"/>
      <w:r>
        <w:rPr>
          <w:lang w:val="en-GB"/>
        </w:rPr>
        <w:t>In principle, t</w:t>
      </w:r>
      <w:r w:rsidR="000D3A11">
        <w:rPr>
          <w:lang w:val="en-GB"/>
        </w:rPr>
        <w:t>here is nothing that prevents the NW from providing the UE with a spatial relation also in FR1.</w:t>
      </w:r>
      <w:bookmarkEnd w:id="12"/>
    </w:p>
    <w:p w14:paraId="34041C8D" w14:textId="298B1D5E" w:rsidR="000D3A11" w:rsidRDefault="000D3A11" w:rsidP="000D3A11">
      <w:pPr>
        <w:rPr>
          <w:lang w:val="en-GB"/>
        </w:rPr>
      </w:pPr>
      <w:r>
        <w:rPr>
          <w:lang w:val="en-GB"/>
        </w:rPr>
        <w:t>A solution where the TAG ID is included in the UL TCI state</w:t>
      </w:r>
      <w:r w:rsidR="00BC394A">
        <w:rPr>
          <w:lang w:val="en-GB"/>
        </w:rPr>
        <w:t xml:space="preserve">/spatial </w:t>
      </w:r>
      <w:proofErr w:type="gramStart"/>
      <w:r w:rsidR="00BC394A">
        <w:rPr>
          <w:lang w:val="en-GB"/>
        </w:rPr>
        <w:t xml:space="preserve">relation </w:t>
      </w:r>
      <w:r>
        <w:rPr>
          <w:lang w:val="en-GB"/>
        </w:rPr>
        <w:t xml:space="preserve"> would</w:t>
      </w:r>
      <w:proofErr w:type="gramEnd"/>
      <w:r>
        <w:rPr>
          <w:lang w:val="en-GB"/>
        </w:rPr>
        <w:t xml:space="preserve"> make it possible to use the solution also for single-DCI mTRP, and potentially also for a mobility solution.</w:t>
      </w:r>
    </w:p>
    <w:p w14:paraId="548AF4DD" w14:textId="65BD89BA" w:rsidR="000D3A11" w:rsidRDefault="000D3A11" w:rsidP="0025039D">
      <w:pPr>
        <w:rPr>
          <w:lang w:val="en-GB"/>
        </w:rPr>
      </w:pPr>
      <w:r>
        <w:rPr>
          <w:lang w:val="en-GB"/>
        </w:rPr>
        <w:t xml:space="preserve">We would also like to highlight that the TCI state contains information that supports the UEs reception and transmission: it contains </w:t>
      </w:r>
      <w:r w:rsidR="0025039D">
        <w:rPr>
          <w:lang w:val="en-GB"/>
        </w:rPr>
        <w:t xml:space="preserve">RSs that facilitate DL reception (to derive DL timing), and UL power control. </w:t>
      </w:r>
      <w:r w:rsidR="00BC394A">
        <w:rPr>
          <w:lang w:val="en-GB"/>
        </w:rPr>
        <w:t>A</w:t>
      </w:r>
      <w:r w:rsidR="0025039D">
        <w:rPr>
          <w:lang w:val="en-GB"/>
        </w:rPr>
        <w:t>dding a quantity that facilitates adjustment of the transmission timing would be similar type of information: related to the physical properties of the reception or transmission.</w:t>
      </w:r>
    </w:p>
    <w:p w14:paraId="523A4E68" w14:textId="6BB5818E" w:rsidR="0041051D" w:rsidRDefault="008624F6" w:rsidP="009100D2">
      <w:pPr>
        <w:pStyle w:val="BodyText"/>
        <w:rPr>
          <w:lang w:val="en-GB"/>
        </w:rPr>
      </w:pPr>
      <w:r w:rsidRPr="008624F6">
        <w:rPr>
          <w:lang w:val="en-GB"/>
        </w:rPr>
        <w:t>In contrast,</w:t>
      </w:r>
      <w:r>
        <w:rPr>
          <w:lang w:val="en-GB"/>
        </w:rPr>
        <w:t xml:space="preserve"> </w:t>
      </w:r>
      <w:r w:rsidR="00110CF9">
        <w:rPr>
          <w:lang w:val="en-GB"/>
        </w:rPr>
        <w:t xml:space="preserve">physical properties of </w:t>
      </w:r>
      <w:r>
        <w:rPr>
          <w:lang w:val="en-GB"/>
        </w:rPr>
        <w:t>UL transmissions are not associated with CORESETPoolI</w:t>
      </w:r>
      <w:r w:rsidR="00844AB9">
        <w:rPr>
          <w:lang w:val="en-GB"/>
        </w:rPr>
        <w:t>n</w:t>
      </w:r>
      <w:r>
        <w:rPr>
          <w:lang w:val="en-GB"/>
        </w:rPr>
        <w:t>d</w:t>
      </w:r>
      <w:r w:rsidR="00844AB9">
        <w:rPr>
          <w:lang w:val="en-GB"/>
        </w:rPr>
        <w:t>e</w:t>
      </w:r>
      <w:r>
        <w:rPr>
          <w:lang w:val="en-GB"/>
        </w:rPr>
        <w:t>x: CORESETPoolI</w:t>
      </w:r>
      <w:r w:rsidR="00844AB9">
        <w:rPr>
          <w:lang w:val="en-GB"/>
        </w:rPr>
        <w:t>n</w:t>
      </w:r>
      <w:r>
        <w:rPr>
          <w:lang w:val="en-GB"/>
        </w:rPr>
        <w:t>d</w:t>
      </w:r>
      <w:r w:rsidR="00844AB9">
        <w:rPr>
          <w:lang w:val="en-GB"/>
        </w:rPr>
        <w:t>e</w:t>
      </w:r>
      <w:r>
        <w:rPr>
          <w:lang w:val="en-GB"/>
        </w:rPr>
        <w:t>x is only related to DL transmission</w:t>
      </w:r>
      <w:r w:rsidR="00BC394A">
        <w:rPr>
          <w:lang w:val="en-GB"/>
        </w:rPr>
        <w:t>s</w:t>
      </w:r>
      <w:r>
        <w:rPr>
          <w:lang w:val="en-GB"/>
        </w:rPr>
        <w:t>.</w:t>
      </w:r>
      <w:r w:rsidR="00110CF9">
        <w:rPr>
          <w:lang w:val="en-GB"/>
        </w:rPr>
        <w:t xml:space="preserve"> Physical properties of UL transmissions are derived from SRS or PUCCH resources, and neither of these has any relation to the CORESETPoolI</w:t>
      </w:r>
      <w:r w:rsidR="00844AB9">
        <w:rPr>
          <w:lang w:val="en-GB"/>
        </w:rPr>
        <w:t>n</w:t>
      </w:r>
      <w:r w:rsidR="00110CF9">
        <w:rPr>
          <w:lang w:val="en-GB"/>
        </w:rPr>
        <w:t>d</w:t>
      </w:r>
      <w:r w:rsidR="00844AB9">
        <w:rPr>
          <w:lang w:val="en-GB"/>
        </w:rPr>
        <w:t>e</w:t>
      </w:r>
      <w:r w:rsidR="00110CF9">
        <w:rPr>
          <w:lang w:val="en-GB"/>
        </w:rPr>
        <w:t>x:</w:t>
      </w:r>
    </w:p>
    <w:p w14:paraId="6915C039" w14:textId="5C8E0CB2" w:rsidR="00110CF9" w:rsidRPr="008624F6" w:rsidRDefault="00110CF9" w:rsidP="00110CF9">
      <w:pPr>
        <w:pStyle w:val="Observation"/>
        <w:rPr>
          <w:lang w:val="en-GB"/>
        </w:rPr>
      </w:pPr>
      <w:bookmarkStart w:id="13" w:name="_Toc118720762"/>
      <w:r>
        <w:rPr>
          <w:lang w:val="en-GB"/>
        </w:rPr>
        <w:t xml:space="preserve">Physical properties of UL transmissions are not associated with </w:t>
      </w:r>
      <w:r w:rsidR="00844AB9">
        <w:rPr>
          <w:lang w:val="en-GB"/>
        </w:rPr>
        <w:t>CORESETPoolIndex</w:t>
      </w:r>
      <w:r>
        <w:rPr>
          <w:lang w:val="en-GB"/>
        </w:rPr>
        <w:t>.</w:t>
      </w:r>
      <w:bookmarkEnd w:id="13"/>
    </w:p>
    <w:p w14:paraId="7B83C898" w14:textId="701CAEBE" w:rsidR="0041051D" w:rsidRDefault="00110CF9" w:rsidP="009100D2">
      <w:pPr>
        <w:pStyle w:val="BodyText"/>
        <w:rPr>
          <w:lang w:val="en-GB"/>
        </w:rPr>
      </w:pPr>
      <w:r>
        <w:rPr>
          <w:lang w:val="en-GB"/>
        </w:rPr>
        <w:t xml:space="preserve">Furthermore, there is no unambiguous association between a DL RS and a </w:t>
      </w:r>
      <w:r w:rsidR="00844AB9">
        <w:rPr>
          <w:lang w:val="en-GB"/>
        </w:rPr>
        <w:t>CORESETPoolIndex</w:t>
      </w:r>
      <w:r>
        <w:rPr>
          <w:lang w:val="en-GB"/>
        </w:rPr>
        <w:t xml:space="preserve">. Every CORESET has a QCL source, which is a DL RS, but different CORESETs associated with the same </w:t>
      </w:r>
      <w:r w:rsidR="00844AB9">
        <w:rPr>
          <w:lang w:val="en-GB"/>
        </w:rPr>
        <w:t>CORESETPoolIndex</w:t>
      </w:r>
      <w:r>
        <w:rPr>
          <w:lang w:val="en-GB"/>
        </w:rPr>
        <w:t xml:space="preserve"> can </w:t>
      </w:r>
      <w:r w:rsidR="00B46C7C">
        <w:rPr>
          <w:lang w:val="en-GB"/>
        </w:rPr>
        <w:t xml:space="preserve">in principle </w:t>
      </w:r>
      <w:r>
        <w:rPr>
          <w:lang w:val="en-GB"/>
        </w:rPr>
        <w:t>have different QCL sources:</w:t>
      </w:r>
    </w:p>
    <w:p w14:paraId="40DDD567" w14:textId="3555C0A0" w:rsidR="0041051D" w:rsidRPr="00110CF9" w:rsidRDefault="00110CF9" w:rsidP="009100D2">
      <w:pPr>
        <w:pStyle w:val="Observation"/>
        <w:rPr>
          <w:lang w:val="en-GB"/>
        </w:rPr>
      </w:pPr>
      <w:bookmarkStart w:id="14" w:name="_Toc118720763"/>
      <w:r>
        <w:rPr>
          <w:lang w:val="en-GB"/>
        </w:rPr>
        <w:t xml:space="preserve">There is no unambiguous association between a DL RS and a </w:t>
      </w:r>
      <w:r w:rsidR="00844AB9">
        <w:rPr>
          <w:lang w:val="en-GB"/>
        </w:rPr>
        <w:t>CORESETPoolIndex</w:t>
      </w:r>
      <w:r>
        <w:rPr>
          <w:lang w:val="en-GB"/>
        </w:rPr>
        <w:t>.</w:t>
      </w:r>
      <w:bookmarkEnd w:id="14"/>
    </w:p>
    <w:p w14:paraId="1962C0A9" w14:textId="0CC6CBF4" w:rsidR="00110CF9" w:rsidRPr="00556AFD" w:rsidRDefault="00110CF9" w:rsidP="009100D2">
      <w:pPr>
        <w:pStyle w:val="BodyText"/>
        <w:rPr>
          <w:lang w:val="en-GB"/>
        </w:rPr>
      </w:pPr>
      <w:r w:rsidRPr="00556AFD">
        <w:rPr>
          <w:lang w:val="en-GB"/>
        </w:rPr>
        <w:t>Option 3</w:t>
      </w:r>
      <w:r w:rsidR="0019175A" w:rsidRPr="00556AFD">
        <w:rPr>
          <w:lang w:val="en-GB"/>
        </w:rPr>
        <w:t xml:space="preserve"> </w:t>
      </w:r>
      <w:r w:rsidR="00522858" w:rsidRPr="00556AFD">
        <w:rPr>
          <w:lang w:val="en-GB"/>
        </w:rPr>
        <w:t xml:space="preserve">proposes to associate the TAG with a DL RS group. </w:t>
      </w:r>
      <w:r w:rsidR="00B04445" w:rsidRPr="00556AFD">
        <w:rPr>
          <w:lang w:val="en-GB"/>
        </w:rPr>
        <w:t xml:space="preserve"> </w:t>
      </w:r>
      <w:r w:rsidR="00556AFD" w:rsidRPr="00556AFD">
        <w:rPr>
          <w:lang w:val="en-GB"/>
        </w:rPr>
        <w:t xml:space="preserve">The association is performed via the PL RS of an UL transmission. </w:t>
      </w:r>
      <w:r w:rsidR="00750DAB">
        <w:rPr>
          <w:lang w:val="en-GB"/>
        </w:rPr>
        <w:t>In many case</w:t>
      </w:r>
      <w:r w:rsidR="008F55C0">
        <w:rPr>
          <w:lang w:val="en-GB"/>
        </w:rPr>
        <w:t>s</w:t>
      </w:r>
      <w:r w:rsidR="00750DAB">
        <w:rPr>
          <w:lang w:val="en-GB"/>
        </w:rPr>
        <w:t xml:space="preserve">, this approach could work. Note however that we support cases where the PL RS and the RS providing the spatial Tx filter are different, and in this case, the TAG should be associated with the RS providing the spatial Tx filter (which is in the TCI state), and not the PL RS. </w:t>
      </w:r>
    </w:p>
    <w:p w14:paraId="4C7CF710" w14:textId="7CEE8DED" w:rsidR="00110CF9" w:rsidRPr="0019175A" w:rsidRDefault="00AD0C81" w:rsidP="009100D2">
      <w:pPr>
        <w:pStyle w:val="BodyText"/>
        <w:rPr>
          <w:lang w:val="en-GB"/>
        </w:rPr>
      </w:pPr>
      <w:r w:rsidRPr="0019175A">
        <w:rPr>
          <w:lang w:val="en-GB"/>
        </w:rPr>
        <w:t>O</w:t>
      </w:r>
      <w:r w:rsidR="00110CF9" w:rsidRPr="0019175A">
        <w:rPr>
          <w:lang w:val="en-GB"/>
        </w:rPr>
        <w:t>ption 4</w:t>
      </w:r>
      <w:r w:rsidR="002D4C82" w:rsidRPr="0019175A">
        <w:rPr>
          <w:lang w:val="en-GB"/>
        </w:rPr>
        <w:t xml:space="preserve"> </w:t>
      </w:r>
      <w:r w:rsidR="007C5A02">
        <w:rPr>
          <w:lang w:val="en-GB"/>
        </w:rPr>
        <w:t>has the same disadvantages as option 2: association between a TAG ID and a CORESETPoolIndex is not logical.</w:t>
      </w:r>
      <w:r w:rsidR="0019175A" w:rsidRPr="0019175A">
        <w:rPr>
          <w:lang w:val="en-GB"/>
        </w:rPr>
        <w:t xml:space="preserve"> </w:t>
      </w:r>
    </w:p>
    <w:p w14:paraId="562EA495" w14:textId="3AD2E25A" w:rsidR="009100D2" w:rsidRPr="00195319" w:rsidRDefault="00110CF9" w:rsidP="009100D2">
      <w:pPr>
        <w:pStyle w:val="BodyText"/>
        <w:rPr>
          <w:lang w:val="en-GB"/>
        </w:rPr>
      </w:pPr>
      <w:r w:rsidRPr="00195319">
        <w:rPr>
          <w:lang w:val="en-GB"/>
        </w:rPr>
        <w:t xml:space="preserve">Based on the above analysis, </w:t>
      </w:r>
      <w:r w:rsidR="00195319" w:rsidRPr="00195319">
        <w:rPr>
          <w:lang w:val="en-GB"/>
        </w:rPr>
        <w:t xml:space="preserve">we conclude that the best </w:t>
      </w:r>
      <w:r w:rsidR="009100D2" w:rsidRPr="00195319">
        <w:rPr>
          <w:lang w:val="en-GB"/>
        </w:rPr>
        <w:t>solution is to include a TAG in each joint UL/DL</w:t>
      </w:r>
      <w:r w:rsidR="007C5A02">
        <w:rPr>
          <w:lang w:val="en-GB"/>
        </w:rPr>
        <w:t xml:space="preserve"> TCI state, </w:t>
      </w:r>
      <w:r w:rsidR="009100D2" w:rsidRPr="00195319">
        <w:rPr>
          <w:lang w:val="en-GB"/>
        </w:rPr>
        <w:t>UL TCI state</w:t>
      </w:r>
      <w:r w:rsidR="007C5A02">
        <w:rPr>
          <w:lang w:val="en-GB"/>
        </w:rPr>
        <w:t xml:space="preserve"> or spatial relation</w:t>
      </w:r>
      <w:r w:rsidR="009100D2" w:rsidRPr="00195319">
        <w:rPr>
          <w:lang w:val="en-GB"/>
        </w:rPr>
        <w:t xml:space="preserve">. Any UL transmission that relies on a TCI state </w:t>
      </w:r>
      <w:r w:rsidR="007C5A02">
        <w:rPr>
          <w:lang w:val="en-GB"/>
        </w:rPr>
        <w:t xml:space="preserve">or a spatial relation </w:t>
      </w:r>
      <w:r w:rsidR="009100D2" w:rsidRPr="00195319">
        <w:rPr>
          <w:lang w:val="en-GB"/>
        </w:rPr>
        <w:t>would apply the TA associated with the TAG included in the TCI state</w:t>
      </w:r>
      <w:r w:rsidR="007C5A02">
        <w:rPr>
          <w:lang w:val="en-GB"/>
        </w:rPr>
        <w:t>:</w:t>
      </w:r>
      <w:r w:rsidR="009100D2" w:rsidRPr="00195319">
        <w:rPr>
          <w:lang w:val="en-GB"/>
        </w:rPr>
        <w:t xml:space="preserve"> </w:t>
      </w:r>
    </w:p>
    <w:p w14:paraId="42BA2194" w14:textId="4C1D8E63" w:rsidR="00653334" w:rsidRPr="00195319" w:rsidRDefault="00653334" w:rsidP="003232BD">
      <w:pPr>
        <w:pStyle w:val="Proposal"/>
        <w:rPr>
          <w:lang w:val="en-GB" w:eastAsia="ja-JP"/>
        </w:rPr>
      </w:pPr>
      <w:bookmarkStart w:id="15" w:name="_Toc118720776"/>
      <w:r w:rsidRPr="00195319">
        <w:rPr>
          <w:lang w:val="en-GB" w:eastAsia="ja-JP"/>
        </w:rPr>
        <w:t xml:space="preserve">Include a TAG in each joint </w:t>
      </w:r>
      <w:r w:rsidR="007C5A02">
        <w:rPr>
          <w:lang w:val="en-GB" w:eastAsia="ja-JP"/>
        </w:rPr>
        <w:t xml:space="preserve">TCI state, </w:t>
      </w:r>
      <w:r w:rsidRPr="00195319">
        <w:rPr>
          <w:lang w:val="en-GB" w:eastAsia="ja-JP"/>
        </w:rPr>
        <w:t>UL TCI state</w:t>
      </w:r>
      <w:r w:rsidR="007C5A02">
        <w:rPr>
          <w:lang w:val="en-GB" w:eastAsia="ja-JP"/>
        </w:rPr>
        <w:t xml:space="preserve"> or spatial relation</w:t>
      </w:r>
      <w:r w:rsidRPr="00195319">
        <w:rPr>
          <w:lang w:val="en-GB" w:eastAsia="ja-JP"/>
        </w:rPr>
        <w:t>.</w:t>
      </w:r>
      <w:bookmarkEnd w:id="15"/>
    </w:p>
    <w:p w14:paraId="7FBEECED" w14:textId="55798895" w:rsidR="009100D2" w:rsidRPr="00195319" w:rsidRDefault="00195319" w:rsidP="009100D2">
      <w:pPr>
        <w:pStyle w:val="BodyText"/>
        <w:rPr>
          <w:lang w:val="en-GB" w:eastAsia="ja-JP"/>
        </w:rPr>
      </w:pPr>
      <w:r w:rsidRPr="00195319">
        <w:rPr>
          <w:lang w:val="en-GB" w:eastAsia="ja-JP"/>
        </w:rPr>
        <w:t xml:space="preserve">As noted in </w:t>
      </w:r>
      <w:r w:rsidRPr="00195319">
        <w:rPr>
          <w:lang w:val="en-GB" w:eastAsia="ja-JP"/>
        </w:rPr>
        <w:fldChar w:fldCharType="begin"/>
      </w:r>
      <w:r w:rsidRPr="00195319">
        <w:rPr>
          <w:lang w:val="en-GB" w:eastAsia="ja-JP"/>
        </w:rPr>
        <w:instrText xml:space="preserve"> REF _Ref114752701 \r \h </w:instrText>
      </w:r>
      <w:r>
        <w:rPr>
          <w:lang w:val="en-GB" w:eastAsia="ja-JP"/>
        </w:rPr>
        <w:instrText xml:space="preserve"> \* MERGEFORMAT </w:instrText>
      </w:r>
      <w:r w:rsidRPr="00195319">
        <w:rPr>
          <w:lang w:val="en-GB" w:eastAsia="ja-JP"/>
        </w:rPr>
      </w:r>
      <w:r w:rsidRPr="00195319">
        <w:rPr>
          <w:lang w:val="en-GB" w:eastAsia="ja-JP"/>
        </w:rPr>
        <w:fldChar w:fldCharType="separate"/>
      </w:r>
      <w:r w:rsidR="00D37495">
        <w:rPr>
          <w:lang w:val="en-GB" w:eastAsia="ja-JP"/>
        </w:rPr>
        <w:t>Observation 3</w:t>
      </w:r>
      <w:r w:rsidRPr="00195319">
        <w:rPr>
          <w:lang w:val="en-GB" w:eastAsia="ja-JP"/>
        </w:rPr>
        <w:fldChar w:fldCharType="end"/>
      </w:r>
      <w:r w:rsidRPr="00195319">
        <w:rPr>
          <w:lang w:val="en-GB" w:eastAsia="ja-JP"/>
        </w:rPr>
        <w:t>, there is also a natural choice of the timing reference:</w:t>
      </w:r>
    </w:p>
    <w:p w14:paraId="74E76BE0" w14:textId="448113BC" w:rsidR="00653334" w:rsidRPr="00195319" w:rsidRDefault="00653334" w:rsidP="00653334">
      <w:pPr>
        <w:pStyle w:val="Proposal"/>
        <w:rPr>
          <w:lang w:val="en-GB" w:eastAsia="ja-JP"/>
        </w:rPr>
      </w:pPr>
      <w:bookmarkStart w:id="16" w:name="_Ref101972857"/>
      <w:bookmarkStart w:id="17" w:name="_Toc118720777"/>
      <w:r w:rsidRPr="00195319">
        <w:rPr>
          <w:lang w:val="en-GB" w:eastAsia="ja-JP"/>
        </w:rPr>
        <w:t xml:space="preserve">The timing reference for any UL transmission is the reference signal providing the UL TX spatial filter. If the RS providing the UL spatial </w:t>
      </w:r>
      <w:r w:rsidR="00C862CB" w:rsidRPr="00195319">
        <w:rPr>
          <w:lang w:val="en-GB" w:eastAsia="ja-JP"/>
        </w:rPr>
        <w:t>TX spatial filter is an SRS, the PL RS for the UL TCI state provides the timing reference.</w:t>
      </w:r>
      <w:bookmarkEnd w:id="16"/>
      <w:bookmarkEnd w:id="17"/>
    </w:p>
    <w:p w14:paraId="26DEDE87" w14:textId="7BFAA38E" w:rsidR="004B673B" w:rsidRPr="00195319" w:rsidRDefault="004B673B" w:rsidP="004B673B">
      <w:pPr>
        <w:pStyle w:val="BodyText"/>
        <w:rPr>
          <w:lang w:val="en-GB" w:eastAsia="ja-JP"/>
        </w:rPr>
      </w:pPr>
      <w:r w:rsidRPr="00195319">
        <w:rPr>
          <w:lang w:val="en-GB" w:eastAsia="ja-JP"/>
        </w:rPr>
        <w:t xml:space="preserve">In other words, the UE would apply the TA associated with the TAG in a TCI state to the receive timing of the DL RS in the same TCI state. The resulting </w:t>
      </w:r>
      <w:r w:rsidR="00922C07" w:rsidRPr="00195319">
        <w:rPr>
          <w:lang w:val="en-GB" w:eastAsia="ja-JP"/>
        </w:rPr>
        <w:t>Tx timing is used for the PUCCH, PUSCH and SRS for which the corresponding TCI state is indicated.</w:t>
      </w:r>
    </w:p>
    <w:p w14:paraId="596180BC" w14:textId="01A86CA9" w:rsidR="002C4CE7" w:rsidRPr="00195319" w:rsidRDefault="002C4CE7" w:rsidP="004B673B">
      <w:pPr>
        <w:pStyle w:val="BodyText"/>
        <w:rPr>
          <w:lang w:val="en-GB" w:eastAsia="ja-JP"/>
        </w:rPr>
      </w:pPr>
      <w:r w:rsidRPr="00195319">
        <w:rPr>
          <w:lang w:val="en-GB" w:eastAsia="ja-JP"/>
        </w:rPr>
        <w:t xml:space="preserve">Hence, </w:t>
      </w:r>
      <w:r w:rsidRPr="00195319">
        <w:rPr>
          <w:lang w:val="en-GB" w:eastAsia="ja-JP"/>
        </w:rPr>
        <w:fldChar w:fldCharType="begin"/>
      </w:r>
      <w:r w:rsidRPr="00195319">
        <w:rPr>
          <w:lang w:val="en-GB" w:eastAsia="ja-JP"/>
        </w:rPr>
        <w:instrText xml:space="preserve"> REF _Ref101972857 \r \h </w:instrText>
      </w:r>
      <w:r w:rsidR="00DA1FD2" w:rsidRPr="00195319">
        <w:rPr>
          <w:lang w:val="en-GB" w:eastAsia="ja-JP"/>
        </w:rPr>
        <w:instrText xml:space="preserve"> \* MERGEFORMAT </w:instrText>
      </w:r>
      <w:r w:rsidRPr="00195319">
        <w:rPr>
          <w:lang w:val="en-GB" w:eastAsia="ja-JP"/>
        </w:rPr>
      </w:r>
      <w:r w:rsidRPr="00195319">
        <w:rPr>
          <w:lang w:val="en-GB" w:eastAsia="ja-JP"/>
        </w:rPr>
        <w:fldChar w:fldCharType="separate"/>
      </w:r>
      <w:r w:rsidR="00D37495">
        <w:rPr>
          <w:lang w:val="en-GB" w:eastAsia="ja-JP"/>
        </w:rPr>
        <w:t>Proposal 5</w:t>
      </w:r>
      <w:r w:rsidRPr="00195319">
        <w:rPr>
          <w:lang w:val="en-GB" w:eastAsia="ja-JP"/>
        </w:rPr>
        <w:fldChar w:fldCharType="end"/>
      </w:r>
      <w:r w:rsidRPr="00195319">
        <w:rPr>
          <w:lang w:val="en-GB" w:eastAsia="ja-JP"/>
        </w:rPr>
        <w:t xml:space="preserve"> provides a solution not only how to associate a TAG and a TRP, but also on how to associate a TAG and a reference timing.</w:t>
      </w:r>
    </w:p>
    <w:p w14:paraId="65A20B37" w14:textId="560374E0" w:rsidR="00414B1E" w:rsidRPr="00195319" w:rsidRDefault="00414B1E" w:rsidP="004B673B">
      <w:pPr>
        <w:pStyle w:val="BodyText"/>
        <w:rPr>
          <w:lang w:val="en-GB" w:eastAsia="ja-JP"/>
        </w:rPr>
      </w:pPr>
      <w:r w:rsidRPr="00195319">
        <w:rPr>
          <w:lang w:val="en-GB" w:eastAsia="ja-JP"/>
        </w:rPr>
        <w:t xml:space="preserve">One potential issue is that in Rel-17, UL transmissions may not be associated with TCI states in FR1. However, there is nothing that prevents that UL transmissions are associated with TCI states also in FR1: for example, power control parameters can still be associated with TCI states in FR1 for Rel-17. In fact, </w:t>
      </w:r>
      <w:r w:rsidR="00820602" w:rsidRPr="00195319">
        <w:rPr>
          <w:lang w:val="en-GB" w:eastAsia="ja-JP"/>
        </w:rPr>
        <w:t xml:space="preserve">as shown in </w:t>
      </w:r>
      <w:r w:rsidR="00820602" w:rsidRPr="00195319">
        <w:rPr>
          <w:lang w:val="en-GB" w:eastAsia="ja-JP"/>
        </w:rPr>
        <w:fldChar w:fldCharType="begin"/>
      </w:r>
      <w:r w:rsidR="00820602" w:rsidRPr="00195319">
        <w:rPr>
          <w:lang w:val="en-GB" w:eastAsia="ja-JP"/>
        </w:rPr>
        <w:instrText xml:space="preserve"> REF _Ref101978463 \r \h </w:instrText>
      </w:r>
      <w:r w:rsidR="007D7533" w:rsidRPr="00195319">
        <w:rPr>
          <w:lang w:val="en-GB" w:eastAsia="ja-JP"/>
        </w:rPr>
        <w:instrText xml:space="preserve"> \* MERGEFORMAT </w:instrText>
      </w:r>
      <w:r w:rsidR="00820602" w:rsidRPr="00195319">
        <w:rPr>
          <w:lang w:val="en-GB" w:eastAsia="ja-JP"/>
        </w:rPr>
      </w:r>
      <w:r w:rsidR="00820602" w:rsidRPr="00195319">
        <w:rPr>
          <w:lang w:val="en-GB" w:eastAsia="ja-JP"/>
        </w:rPr>
        <w:fldChar w:fldCharType="separate"/>
      </w:r>
      <w:r w:rsidR="00D37495">
        <w:rPr>
          <w:lang w:val="en-GB" w:eastAsia="ja-JP"/>
        </w:rPr>
        <w:t>[5]</w:t>
      </w:r>
      <w:r w:rsidR="00820602" w:rsidRPr="00195319">
        <w:rPr>
          <w:lang w:val="en-GB" w:eastAsia="ja-JP"/>
        </w:rPr>
        <w:fldChar w:fldCharType="end"/>
      </w:r>
      <w:r w:rsidR="00820602" w:rsidRPr="00195319">
        <w:rPr>
          <w:lang w:val="en-GB" w:eastAsia="ja-JP"/>
        </w:rPr>
        <w:t>, it becomes necessary</w:t>
      </w:r>
      <w:r w:rsidRPr="00195319">
        <w:rPr>
          <w:lang w:val="en-GB" w:eastAsia="ja-JP"/>
        </w:rPr>
        <w:t xml:space="preserve"> to associate UL transmissions with TCI states as soon as we want to support UL power control for</w:t>
      </w:r>
      <w:r w:rsidR="00461202" w:rsidRPr="00195319">
        <w:rPr>
          <w:lang w:val="en-GB" w:eastAsia="ja-JP"/>
        </w:rPr>
        <w:t xml:space="preserve"> mTRP</w:t>
      </w:r>
      <w:r w:rsidRPr="00195319">
        <w:rPr>
          <w:lang w:val="en-GB" w:eastAsia="ja-JP"/>
        </w:rPr>
        <w:t xml:space="preserve"> using the unified TCI framework</w:t>
      </w:r>
      <w:r w:rsidR="00820602" w:rsidRPr="00195319">
        <w:rPr>
          <w:lang w:val="en-GB" w:eastAsia="ja-JP"/>
        </w:rPr>
        <w:t>. Hence, we observe</w:t>
      </w:r>
    </w:p>
    <w:p w14:paraId="1D70BF6A" w14:textId="2A6A0478" w:rsidR="00461202" w:rsidRPr="00195319" w:rsidRDefault="00461202" w:rsidP="00461202">
      <w:pPr>
        <w:pStyle w:val="Observation"/>
        <w:rPr>
          <w:lang w:val="en-GB"/>
        </w:rPr>
      </w:pPr>
      <w:bookmarkStart w:id="18" w:name="_Toc118720764"/>
      <w:r w:rsidRPr="00195319">
        <w:rPr>
          <w:lang w:val="en-GB"/>
        </w:rPr>
        <w:lastRenderedPageBreak/>
        <w:t>UL transmissions can be associated with TCI states also in FR1.</w:t>
      </w:r>
      <w:bookmarkEnd w:id="18"/>
    </w:p>
    <w:p w14:paraId="05D057E1" w14:textId="3380CDEF" w:rsidR="00C91EB5" w:rsidRPr="00AB24E4" w:rsidRDefault="00C91EB5" w:rsidP="00C91EB5">
      <w:pPr>
        <w:pStyle w:val="BodyText"/>
        <w:rPr>
          <w:lang w:val="en-GB"/>
        </w:rPr>
      </w:pPr>
      <w:r w:rsidRPr="00AB24E4">
        <w:rPr>
          <w:lang w:val="en-GB"/>
        </w:rPr>
        <w:t xml:space="preserve">We note that the Rel-17 TCI states are </w:t>
      </w:r>
      <w:r w:rsidR="0073227D">
        <w:rPr>
          <w:lang w:val="en-GB"/>
        </w:rPr>
        <w:t xml:space="preserve">also </w:t>
      </w:r>
      <w:r w:rsidRPr="00AB24E4">
        <w:rPr>
          <w:lang w:val="en-GB"/>
        </w:rPr>
        <w:t xml:space="preserve">a part of the solutions for </w:t>
      </w:r>
      <w:r w:rsidR="00195319" w:rsidRPr="00AB24E4">
        <w:rPr>
          <w:lang w:val="en-GB"/>
        </w:rPr>
        <w:t xml:space="preserve">inter-cell beam management </w:t>
      </w:r>
      <w:r w:rsidRPr="00AB24E4">
        <w:rPr>
          <w:lang w:val="en-GB"/>
        </w:rPr>
        <w:t xml:space="preserve">in Rel-17, and </w:t>
      </w:r>
      <w:r w:rsidR="00AB24E4" w:rsidRPr="00AB24E4">
        <w:rPr>
          <w:lang w:val="en-GB"/>
        </w:rPr>
        <w:t xml:space="preserve">including </w:t>
      </w:r>
      <w:r w:rsidRPr="00AB24E4">
        <w:rPr>
          <w:lang w:val="en-GB"/>
        </w:rPr>
        <w:t xml:space="preserve">the TA in a Rel-17 TCI state </w:t>
      </w:r>
      <w:r w:rsidR="00F729EE">
        <w:rPr>
          <w:lang w:val="en-GB"/>
        </w:rPr>
        <w:t>c</w:t>
      </w:r>
      <w:r w:rsidR="00AB24E4" w:rsidRPr="00AB24E4">
        <w:rPr>
          <w:lang w:val="en-GB"/>
        </w:rPr>
        <w:t xml:space="preserve">ould make it possible to reuse the Ta enhancement </w:t>
      </w:r>
      <w:r w:rsidRPr="00AB24E4">
        <w:rPr>
          <w:lang w:val="en-GB"/>
        </w:rPr>
        <w:t>also for the mobility enhancements:</w:t>
      </w:r>
    </w:p>
    <w:p w14:paraId="0D3295F0" w14:textId="45046874" w:rsidR="00C91EB5" w:rsidRPr="00AB24E4" w:rsidRDefault="00C91EB5" w:rsidP="00C91EB5">
      <w:pPr>
        <w:pStyle w:val="Observation"/>
        <w:rPr>
          <w:lang w:val="en-GB"/>
        </w:rPr>
      </w:pPr>
      <w:bookmarkStart w:id="19" w:name="_Toc118720765"/>
      <w:r w:rsidRPr="00AB24E4">
        <w:rPr>
          <w:lang w:val="en-GB"/>
        </w:rPr>
        <w:t xml:space="preserve">A solution that integrates the TA with the Rel-17 TCI framework </w:t>
      </w:r>
      <w:r w:rsidR="00AB24E4" w:rsidRPr="00AB24E4">
        <w:rPr>
          <w:lang w:val="en-GB"/>
        </w:rPr>
        <w:t xml:space="preserve">could </w:t>
      </w:r>
      <w:r w:rsidR="00F729EE">
        <w:rPr>
          <w:lang w:val="en-GB"/>
        </w:rPr>
        <w:t xml:space="preserve">potentially </w:t>
      </w:r>
      <w:r w:rsidRPr="00AB24E4">
        <w:rPr>
          <w:lang w:val="en-GB"/>
        </w:rPr>
        <w:t>be reused also for mobility enhancements.</w:t>
      </w:r>
      <w:bookmarkEnd w:id="19"/>
    </w:p>
    <w:p w14:paraId="1A850503" w14:textId="4FC15732" w:rsidR="00C91EB5" w:rsidRDefault="00C91EB5" w:rsidP="00C91EB5">
      <w:pPr>
        <w:pStyle w:val="BodyText"/>
        <w:rPr>
          <w:lang w:val="en-GB"/>
        </w:rPr>
      </w:pPr>
      <w:r w:rsidRPr="00AB24E4">
        <w:rPr>
          <w:lang w:val="en-GB"/>
        </w:rPr>
        <w:t>In contrast, a solution based on CORESET pool index could not be reused in the mobility work, since mobility must work also without NC-JT.</w:t>
      </w:r>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7D324769" w14:textId="7EF060FA" w:rsidR="00B83732" w:rsidRDefault="00B83732" w:rsidP="00B83732">
      <w:pPr>
        <w:rPr>
          <w:lang w:val="en-GB" w:eastAsia="ja-JP"/>
        </w:rPr>
      </w:pPr>
      <w:r>
        <w:rPr>
          <w:lang w:val="en-GB" w:eastAsia="ja-JP"/>
        </w:rPr>
        <w:t xml:space="preserve">With the agreement of using two TAGs in a serving cell configuration, gradual adjustments of the TA can be performed using the legacy </w:t>
      </w:r>
      <w:r w:rsidRPr="00100D31">
        <w:rPr>
          <w:lang w:val="en-GB" w:eastAsia="ja-JP"/>
        </w:rPr>
        <w:t>Timing Advance Command MAC CE</w:t>
      </w:r>
      <w:r>
        <w:rPr>
          <w:lang w:val="en-GB" w:eastAsia="ja-JP"/>
        </w:rPr>
        <w:t>. The NW can use the reception of any UL transmission to determine that the TA needs to be adjusted. With</w:t>
      </w:r>
      <w:r w:rsidR="00536EFB">
        <w:rPr>
          <w:lang w:val="en-GB" w:eastAsia="ja-JP"/>
        </w:rPr>
        <w:t xml:space="preserve"> </w:t>
      </w:r>
      <w:r w:rsidR="00536EFB">
        <w:rPr>
          <w:lang w:val="en-GB" w:eastAsia="ja-JP"/>
        </w:rPr>
        <w:fldChar w:fldCharType="begin"/>
      </w:r>
      <w:r w:rsidR="00536EFB">
        <w:rPr>
          <w:lang w:val="en-GB" w:eastAsia="ja-JP"/>
        </w:rPr>
        <w:instrText xml:space="preserve"> REF _Ref118274792 \r \h </w:instrText>
      </w:r>
      <w:r w:rsidR="00536EFB">
        <w:rPr>
          <w:lang w:val="en-GB" w:eastAsia="ja-JP"/>
        </w:rPr>
      </w:r>
      <w:r w:rsidR="00536EFB">
        <w:rPr>
          <w:lang w:val="en-GB" w:eastAsia="ja-JP"/>
        </w:rPr>
        <w:fldChar w:fldCharType="separate"/>
      </w:r>
      <w:r w:rsidR="00D37495">
        <w:rPr>
          <w:lang w:val="en-GB" w:eastAsia="ja-JP"/>
        </w:rPr>
        <w:t>Proposal 2</w:t>
      </w:r>
      <w:r w:rsidR="00536EFB">
        <w:rPr>
          <w:lang w:val="en-GB" w:eastAsia="ja-JP"/>
        </w:rPr>
        <w:fldChar w:fldCharType="end"/>
      </w:r>
      <w:r>
        <w:rPr>
          <w:lang w:val="en-GB" w:eastAsia="ja-JP"/>
        </w:rPr>
        <w:t>, it is also possible to set an absolute TA, i.e., an initial TA, for any TAG. However, based on current functionality, it may be challenging for the NW to determine what would be a suitable value for the initial TA. Typically, the NW uses the reception of a PRACH to determine a suitable value for the initial TA, but the legacy RACH procedure is somewhat inadequate to handle different TAs for different TRPs</w:t>
      </w:r>
      <w:r w:rsidR="001731A2">
        <w:rPr>
          <w:lang w:val="en-GB" w:eastAsia="ja-JP"/>
        </w:rPr>
        <w:t>. Therefore, RAN1 made the following agreement in RAN1#110:</w:t>
      </w:r>
    </w:p>
    <w:p w14:paraId="0A690E39" w14:textId="69F1DA48" w:rsidR="004D24B0" w:rsidRDefault="001731A2" w:rsidP="00DA1FD2">
      <w:pPr>
        <w:rPr>
          <w:lang w:val="en-GB" w:eastAsia="ja-JP"/>
        </w:rPr>
      </w:pPr>
      <w:r w:rsidRPr="00934A11">
        <w:rPr>
          <w:noProof/>
          <w:lang w:val="en-GB" w:eastAsia="ja-JP"/>
        </w:rPr>
        <mc:AlternateContent>
          <mc:Choice Requires="wps">
            <w:drawing>
              <wp:inline distT="0" distB="0" distL="0" distR="0" wp14:anchorId="34011AF4" wp14:editId="71AC66D9">
                <wp:extent cx="6120765" cy="1459230"/>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749C725F" w14:textId="77777777" w:rsidR="001731A2" w:rsidRPr="00EC249A" w:rsidRDefault="001731A2" w:rsidP="001731A2">
                            <w:pPr>
                              <w:jc w:val="both"/>
                              <w:rPr>
                                <w:rFonts w:ascii="Times New Roman" w:hAnsi="Times New Roman"/>
                                <w:b/>
                                <w:bCs/>
                                <w:highlight w:val="green"/>
                              </w:rPr>
                            </w:pPr>
                            <w:r w:rsidRPr="00EC249A">
                              <w:rPr>
                                <w:rFonts w:ascii="Times New Roman" w:hAnsi="Times New Roman"/>
                                <w:b/>
                                <w:bCs/>
                                <w:highlight w:val="green"/>
                              </w:rPr>
                              <w:t>Agreement</w:t>
                            </w:r>
                          </w:p>
                          <w:p w14:paraId="30DC9BA0" w14:textId="77777777" w:rsidR="001731A2" w:rsidRPr="00EC249A" w:rsidRDefault="001731A2" w:rsidP="001731A2">
                            <w:pPr>
                              <w:rPr>
                                <w:rFonts w:ascii="Times New Roman" w:hAnsi="Times New Roman"/>
                                <w:lang w:eastAsia="x-none"/>
                              </w:rPr>
                            </w:pPr>
                            <w:r w:rsidRPr="00EC249A">
                              <w:rPr>
                                <w:rFonts w:ascii="Times New Roman" w:hAnsi="Times New Roman"/>
                                <w:lang w:eastAsia="x-none"/>
                              </w:rPr>
                              <w:t>For multi-DCI based multi-TRP operation with two TAs, study the impact of two TAs for the following:</w:t>
                            </w:r>
                          </w:p>
                          <w:p w14:paraId="1A4B1F5F"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 xml:space="preserve">RACH triggered by PDCCH order in intra-cell MTRP case </w:t>
                            </w:r>
                          </w:p>
                          <w:p w14:paraId="4EFF359C"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RACH triggered by PDCCH order in inter-cell MTRP case</w:t>
                            </w:r>
                          </w:p>
                          <w:p w14:paraId="2FB8810F" w14:textId="77777777" w:rsidR="001731A2" w:rsidRPr="00EC249A" w:rsidRDefault="001731A2" w:rsidP="001731A2">
                            <w:pPr>
                              <w:numPr>
                                <w:ilvl w:val="1"/>
                                <w:numId w:val="34"/>
                              </w:numPr>
                              <w:spacing w:after="0" w:line="240" w:lineRule="auto"/>
                              <w:rPr>
                                <w:rFonts w:ascii="Times New Roman" w:hAnsi="Times New Roman"/>
                                <w:lang w:eastAsia="x-none"/>
                              </w:rPr>
                            </w:pPr>
                            <w:r w:rsidRPr="00EC249A">
                              <w:rPr>
                                <w:rFonts w:ascii="Times New Roman" w:hAnsi="Times New Roman"/>
                                <w:lang w:eastAsia="x-none"/>
                              </w:rPr>
                              <w:t xml:space="preserve">Which might require RACH enhancement as well </w:t>
                            </w:r>
                          </w:p>
                          <w:p w14:paraId="543BD8B1"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UE triggered RACH by CBRA or CFRA in RRC connected mode</w:t>
                            </w:r>
                          </w:p>
                          <w:p w14:paraId="16F4D9A4" w14:textId="77777777" w:rsidR="001731A2" w:rsidRPr="00DA1FD2" w:rsidRDefault="001731A2" w:rsidP="001731A2">
                            <w:pPr>
                              <w:rPr>
                                <w:rFonts w:ascii="Times New Roman" w:hAnsi="Times New Roman"/>
                                <w:lang w:eastAsia="x-none"/>
                              </w:rPr>
                            </w:pPr>
                            <w:r w:rsidRPr="00EC249A">
                              <w:rPr>
                                <w:rFonts w:ascii="Times New Roman" w:hAnsi="Times New Roman"/>
                                <w:lang w:eastAsia="x-none"/>
                              </w:rPr>
                              <w:t>Further details of enhancements needed (if any)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011AF4" id="Text Box 2" o:spid="_x0000_s1031"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dI0PAIAAIQEAAAOAAAAZHJzL2Uyb0RvYy54bWysVE1v2zAMvQ/YfxB0b2ynSboacYosRYYB&#10;QVsgHXpWZDkWKouapMTOfv0o5bvbadhFIUX6iXyPzPihaxTZCusk6IJmvZQSoTmUUq8L+uN1fvOF&#10;EueZLpkCLQq6E44+TD5/GrcmF32oQZXCEgTRLm9NQWvvTZ4kjteiYa4HRmgMVmAb5tG166S0rEX0&#10;RiX9NB0lLdjSWODCObx93AfpJOJXleD+uaqc8EQVFGvz8bTxXIUzmYxZvrbM1JIfymD/UEXDpMZH&#10;T1CPzDOysfIPqEZyCw4q3+PQJFBVkovYA3aTpR+6WdbMiNgLkuPMiSb3/2D503ZpXizx3VfoUMBA&#10;SGtc7vAy9NNVtgm/WCnBOFK4O9EmOk84Xo6yfno3GlLCMZYNhvf920hscv7cWOe/CWhIMApqUZdI&#10;F9sunMcnMfWYEl5zoGQ5l0pFJ8yCmClLtgxVVD4WiV9cZSlNWizldphG4KtYgD59v1KMv4c2rxHQ&#10;Uxovz80Hy3erjsiyoMMjMSsod8iXhf0oOcPnEuEXzPkXZnF2kCLcB/+MR6UAa4KDRUkN9tff7kM+&#10;SopRSlqcxYK6nxtmBSXqu0ax77PBIAxvdAbDuz469jKyuozoTTMDJCrDzTM8miHfq6NZWWjecG2m&#10;4VUMMc3x7YL6oznz+w3BteNiOo1JOK6G+YVeGh6ggzCB1tfujVlzkNXjRDzBcWpZ/kHdfW6U1Ew3&#10;HuYySh943rN6oB9HPapzWMuwS5d+zDr/eUx+AwAA//8DAFBLAwQUAAYACAAAACEAPo0kItwAAAAF&#10;AQAADwAAAGRycy9kb3ducmV2LnhtbEyPQUvDQBCF74L/YRnBi9hNI5QmzaaIojcFo1CPk+x0E5qd&#10;Ddltk/57Vy/2MvB4j/e+Kbaz7cWJRt85VrBcJCCIG6c7Ngq+Pl/u1yB8QNbYOyYFZ/KwLa+vCsy1&#10;m/iDTlUwIpawz1FBG8KQS+mbliz6hRuIo7d3o8UQ5WikHnGK5baXaZKspMWO40KLAz211Byqo1Ww&#10;v5sq/b6s5++dSXfPaF7P5i1V6vZmftyACDSH/zD84kd0KCNT7Y6svegVxEfC341etnrIQNQK0jRb&#10;gywLeUlf/gAAAP//AwBQSwECLQAUAAYACAAAACEAtoM4kv4AAADhAQAAEwAAAAAAAAAAAAAAAAAA&#10;AAAAW0NvbnRlbnRfVHlwZXNdLnhtbFBLAQItABQABgAIAAAAIQA4/SH/1gAAAJQBAAALAAAAAAAA&#10;AAAAAAAAAC8BAABfcmVscy8ucmVsc1BLAQItABQABgAIAAAAIQD7QdI0PAIAAIQEAAAOAAAAAAAA&#10;AAAAAAAAAC4CAABkcnMvZTJvRG9jLnhtbFBLAQItABQABgAIAAAAIQA+jSQi3AAAAAUBAAAPAAAA&#10;AAAAAAAAAAAAAJYEAABkcnMvZG93bnJldi54bWxQSwUGAAAAAAQABADzAAAAnwUAAAAA&#10;" fillcolor="white [3201]" strokeweight=".5pt">
                <v:textbox style="mso-fit-shape-to-text:t">
                  <w:txbxContent>
                    <w:p w14:paraId="749C725F" w14:textId="77777777" w:rsidR="001731A2" w:rsidRPr="00EC249A" w:rsidRDefault="001731A2" w:rsidP="001731A2">
                      <w:pPr>
                        <w:jc w:val="both"/>
                        <w:rPr>
                          <w:rFonts w:ascii="Times New Roman" w:hAnsi="Times New Roman"/>
                          <w:b/>
                          <w:bCs/>
                          <w:highlight w:val="green"/>
                        </w:rPr>
                      </w:pPr>
                      <w:r w:rsidRPr="00EC249A">
                        <w:rPr>
                          <w:rFonts w:ascii="Times New Roman" w:hAnsi="Times New Roman"/>
                          <w:b/>
                          <w:bCs/>
                          <w:highlight w:val="green"/>
                        </w:rPr>
                        <w:t>Agreement</w:t>
                      </w:r>
                    </w:p>
                    <w:p w14:paraId="30DC9BA0" w14:textId="77777777" w:rsidR="001731A2" w:rsidRPr="00EC249A" w:rsidRDefault="001731A2" w:rsidP="001731A2">
                      <w:pPr>
                        <w:rPr>
                          <w:rFonts w:ascii="Times New Roman" w:hAnsi="Times New Roman"/>
                          <w:lang w:eastAsia="x-none"/>
                        </w:rPr>
                      </w:pPr>
                      <w:r w:rsidRPr="00EC249A">
                        <w:rPr>
                          <w:rFonts w:ascii="Times New Roman" w:hAnsi="Times New Roman"/>
                          <w:lang w:eastAsia="x-none"/>
                        </w:rPr>
                        <w:t>For multi-DCI based multi-TRP operation with two TAs, study the impact of two TAs for the following:</w:t>
                      </w:r>
                    </w:p>
                    <w:p w14:paraId="1A4B1F5F"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 xml:space="preserve">RACH triggered by PDCCH order in intra-cell MTRP case </w:t>
                      </w:r>
                    </w:p>
                    <w:p w14:paraId="4EFF359C"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RACH triggered by PDCCH order in inter-cell MTRP case</w:t>
                      </w:r>
                    </w:p>
                    <w:p w14:paraId="2FB8810F" w14:textId="77777777" w:rsidR="001731A2" w:rsidRPr="00EC249A" w:rsidRDefault="001731A2" w:rsidP="001731A2">
                      <w:pPr>
                        <w:numPr>
                          <w:ilvl w:val="1"/>
                          <w:numId w:val="34"/>
                        </w:numPr>
                        <w:spacing w:after="0" w:line="240" w:lineRule="auto"/>
                        <w:rPr>
                          <w:rFonts w:ascii="Times New Roman" w:hAnsi="Times New Roman"/>
                          <w:lang w:eastAsia="x-none"/>
                        </w:rPr>
                      </w:pPr>
                      <w:r w:rsidRPr="00EC249A">
                        <w:rPr>
                          <w:rFonts w:ascii="Times New Roman" w:hAnsi="Times New Roman"/>
                          <w:lang w:eastAsia="x-none"/>
                        </w:rPr>
                        <w:t xml:space="preserve">Which might require RACH enhancement as well </w:t>
                      </w:r>
                    </w:p>
                    <w:p w14:paraId="543BD8B1" w14:textId="77777777" w:rsidR="001731A2" w:rsidRPr="00EC249A" w:rsidRDefault="001731A2" w:rsidP="001731A2">
                      <w:pPr>
                        <w:numPr>
                          <w:ilvl w:val="0"/>
                          <w:numId w:val="34"/>
                        </w:numPr>
                        <w:spacing w:after="0" w:line="240" w:lineRule="auto"/>
                        <w:rPr>
                          <w:rFonts w:ascii="Times New Roman" w:hAnsi="Times New Roman"/>
                          <w:lang w:eastAsia="x-none"/>
                        </w:rPr>
                      </w:pPr>
                      <w:r w:rsidRPr="00EC249A">
                        <w:rPr>
                          <w:rFonts w:ascii="Times New Roman" w:hAnsi="Times New Roman"/>
                          <w:lang w:eastAsia="x-none"/>
                        </w:rPr>
                        <w:t>UE triggered RACH by CBRA or CFRA in RRC connected mode</w:t>
                      </w:r>
                    </w:p>
                    <w:p w14:paraId="16F4D9A4" w14:textId="77777777" w:rsidR="001731A2" w:rsidRPr="00DA1FD2" w:rsidRDefault="001731A2" w:rsidP="001731A2">
                      <w:pPr>
                        <w:rPr>
                          <w:rFonts w:ascii="Times New Roman" w:hAnsi="Times New Roman"/>
                          <w:lang w:eastAsia="x-none"/>
                        </w:rPr>
                      </w:pPr>
                      <w:r w:rsidRPr="00EC249A">
                        <w:rPr>
                          <w:rFonts w:ascii="Times New Roman" w:hAnsi="Times New Roman"/>
                          <w:lang w:eastAsia="x-none"/>
                        </w:rPr>
                        <w:t>Further details of enhancements needed (if any)</w:t>
                      </w:r>
                    </w:p>
                  </w:txbxContent>
                </v:textbox>
                <w10:anchorlock/>
              </v:shape>
            </w:pict>
          </mc:Fallback>
        </mc:AlternateContent>
      </w:r>
    </w:p>
    <w:p w14:paraId="5C8903C6" w14:textId="707D1A5B" w:rsidR="006F6A41" w:rsidRDefault="004549C5" w:rsidP="00DA1FD2">
      <w:pPr>
        <w:rPr>
          <w:lang w:val="en-GB" w:eastAsia="ja-JP"/>
        </w:rPr>
      </w:pPr>
      <w:r>
        <w:rPr>
          <w:lang w:val="en-GB" w:eastAsia="ja-JP"/>
        </w:rPr>
        <w:t xml:space="preserve">The foreseen scenario is that the TA for one of the TRPs is available, and communication is possible. The NW would like to </w:t>
      </w:r>
    </w:p>
    <w:p w14:paraId="0C7E8742" w14:textId="24FE66FA" w:rsidR="00536EFB" w:rsidRDefault="004549C5" w:rsidP="002C0A54">
      <w:pPr>
        <w:pStyle w:val="ListNumber"/>
        <w:rPr>
          <w:lang w:val="en-GB"/>
        </w:rPr>
      </w:pPr>
      <w:r>
        <w:rPr>
          <w:lang w:val="en-GB"/>
        </w:rPr>
        <w:t xml:space="preserve">obtain the TA </w:t>
      </w:r>
      <w:r w:rsidR="006F6A41">
        <w:rPr>
          <w:lang w:val="en-GB"/>
        </w:rPr>
        <w:t>corresponding to the other TRP</w:t>
      </w:r>
    </w:p>
    <w:p w14:paraId="43E25666" w14:textId="0E29EEFD" w:rsidR="006F6A41" w:rsidRDefault="006F6A41" w:rsidP="002C0A54">
      <w:pPr>
        <w:pStyle w:val="ListNumber"/>
        <w:rPr>
          <w:lang w:val="en-GB"/>
        </w:rPr>
      </w:pPr>
      <w:r>
        <w:rPr>
          <w:lang w:val="en-GB"/>
        </w:rPr>
        <w:t>send a TAC for the corresponding TAG to the UE</w:t>
      </w:r>
    </w:p>
    <w:p w14:paraId="014619E9" w14:textId="77777777" w:rsidR="002C0A54" w:rsidRDefault="006F6A41" w:rsidP="006F6A41">
      <w:pPr>
        <w:rPr>
          <w:lang w:val="en-GB" w:eastAsia="ja-JP"/>
        </w:rPr>
      </w:pPr>
      <w:r>
        <w:rPr>
          <w:lang w:val="en-GB" w:eastAsia="ja-JP"/>
        </w:rPr>
        <w:t>Note that these two steps are independent.</w:t>
      </w:r>
      <w:r w:rsidRPr="006F6A41">
        <w:rPr>
          <w:lang w:val="en-GB" w:eastAsia="ja-JP"/>
        </w:rPr>
        <w:t xml:space="preserve"> </w:t>
      </w:r>
      <w:r>
        <w:rPr>
          <w:lang w:val="en-GB" w:eastAsia="ja-JP"/>
        </w:rPr>
        <w:t>In legacy, this is more of a theoretical possibility, since communication is impossible before the UE has a valid TA: the NW must send the obtained TA to the UE as soon as possible.</w:t>
      </w:r>
    </w:p>
    <w:p w14:paraId="1C9C6BDF" w14:textId="3B5D964A" w:rsidR="006F6A41" w:rsidRDefault="006F6A41" w:rsidP="006F6A41">
      <w:pPr>
        <w:rPr>
          <w:lang w:val="en-GB" w:eastAsia="ja-JP"/>
        </w:rPr>
      </w:pPr>
      <w:r>
        <w:rPr>
          <w:lang w:val="en-GB" w:eastAsia="ja-JP"/>
        </w:rPr>
        <w:t xml:space="preserve"> </w:t>
      </w:r>
      <w:r w:rsidR="002C0A54">
        <w:rPr>
          <w:lang w:val="en-GB" w:eastAsia="ja-JP"/>
        </w:rPr>
        <w:t xml:space="preserve">In our view, the second step should be achieved with the enhanced absolute TAC in </w:t>
      </w:r>
      <w:r w:rsidR="002C0A54">
        <w:rPr>
          <w:lang w:val="en-GB" w:eastAsia="ja-JP"/>
        </w:rPr>
        <w:fldChar w:fldCharType="begin"/>
      </w:r>
      <w:r w:rsidR="002C0A54">
        <w:rPr>
          <w:lang w:val="en-GB" w:eastAsia="ja-JP"/>
        </w:rPr>
        <w:instrText xml:space="preserve"> REF _Ref118277554 \r \h </w:instrText>
      </w:r>
      <w:r w:rsidR="002C0A54">
        <w:rPr>
          <w:lang w:val="en-GB" w:eastAsia="ja-JP"/>
        </w:rPr>
      </w:r>
      <w:r w:rsidR="002C0A54">
        <w:rPr>
          <w:lang w:val="en-GB" w:eastAsia="ja-JP"/>
        </w:rPr>
        <w:fldChar w:fldCharType="separate"/>
      </w:r>
      <w:r w:rsidR="00D37495">
        <w:rPr>
          <w:lang w:val="en-GB" w:eastAsia="ja-JP"/>
        </w:rPr>
        <w:t>Proposal 2</w:t>
      </w:r>
      <w:r w:rsidR="002C0A54">
        <w:rPr>
          <w:lang w:val="en-GB" w:eastAsia="ja-JP"/>
        </w:rPr>
        <w:fldChar w:fldCharType="end"/>
      </w:r>
      <w:r w:rsidR="002C0A54">
        <w:rPr>
          <w:lang w:val="en-GB" w:eastAsia="ja-JP"/>
        </w:rPr>
        <w:t>:</w:t>
      </w:r>
    </w:p>
    <w:p w14:paraId="6DCF4B6B" w14:textId="0F7AAE4B" w:rsidR="002C0A54" w:rsidRDefault="002C0A54" w:rsidP="004D24B0">
      <w:pPr>
        <w:pStyle w:val="Observation"/>
        <w:rPr>
          <w:lang w:val="en-GB"/>
        </w:rPr>
      </w:pPr>
      <w:bookmarkStart w:id="20" w:name="_Toc118720766"/>
      <w:r>
        <w:rPr>
          <w:lang w:val="en-GB"/>
        </w:rPr>
        <w:t xml:space="preserve">The enhanced absolute TAC </w:t>
      </w:r>
      <w:r w:rsidR="004D24B0">
        <w:rPr>
          <w:lang w:val="en-GB"/>
        </w:rPr>
        <w:t>can be</w:t>
      </w:r>
      <w:r>
        <w:rPr>
          <w:lang w:val="en-GB"/>
        </w:rPr>
        <w:t xml:space="preserve"> </w:t>
      </w:r>
      <w:r w:rsidR="004D24B0">
        <w:rPr>
          <w:lang w:val="en-GB"/>
        </w:rPr>
        <w:t>used to send the</w:t>
      </w:r>
      <w:r>
        <w:rPr>
          <w:lang w:val="en-GB"/>
        </w:rPr>
        <w:t xml:space="preserve"> absolute TA to the UE for the second TRP.</w:t>
      </w:r>
      <w:bookmarkEnd w:id="20"/>
    </w:p>
    <w:p w14:paraId="1DACED59" w14:textId="57C77A5D" w:rsidR="006F6A41" w:rsidRDefault="004D24B0" w:rsidP="006F6A41">
      <w:pPr>
        <w:rPr>
          <w:lang w:val="en-GB" w:eastAsia="ja-JP"/>
        </w:rPr>
      </w:pPr>
      <w:r>
        <w:rPr>
          <w:lang w:val="en-GB" w:eastAsia="ja-JP"/>
        </w:rPr>
        <w:t xml:space="preserve">What remains is then to make it possible for the NW to measure the TA corresponding to the other TRP. This measurement is performed on a PRACH preamble.  </w:t>
      </w:r>
      <w:r w:rsidR="00084FBD">
        <w:rPr>
          <w:lang w:val="en-GB" w:eastAsia="ja-JP"/>
        </w:rPr>
        <w:t>In some cases, multiple TRPs can receive the same PRACH transmission, but this is not possible in all cases. Hence, t</w:t>
      </w:r>
      <w:r>
        <w:rPr>
          <w:lang w:val="en-GB" w:eastAsia="ja-JP"/>
        </w:rPr>
        <w:t>here is a need to enhance the RACH procedure to facilitate PRACH transmission towards the other TRP.</w:t>
      </w:r>
      <w:r w:rsidR="00084FBD">
        <w:rPr>
          <w:lang w:val="en-GB" w:eastAsia="ja-JP"/>
        </w:rPr>
        <w:t xml:space="preserve"> It is probably not a good idea to reuse the full RACH procedure for this scenario, since the subsequent steps of the RACH procedure are very much tailored to the single-TRP case:</w:t>
      </w:r>
    </w:p>
    <w:p w14:paraId="1AAE278A" w14:textId="0CE4DFA1" w:rsidR="00084FBD" w:rsidRDefault="00084FBD" w:rsidP="00084FBD">
      <w:pPr>
        <w:pStyle w:val="Observation"/>
        <w:rPr>
          <w:lang w:val="en-GB"/>
        </w:rPr>
      </w:pPr>
      <w:bookmarkStart w:id="21" w:name="_Toc118720767"/>
      <w:r>
        <w:rPr>
          <w:lang w:val="en-GB"/>
        </w:rPr>
        <w:t>The legacy RACH procedure is tailored to the single-TRP deployment.</w:t>
      </w:r>
      <w:bookmarkEnd w:id="21"/>
    </w:p>
    <w:p w14:paraId="4363C8E1" w14:textId="100BA544" w:rsidR="00084FBD" w:rsidRDefault="00084FBD" w:rsidP="00084FBD">
      <w:pPr>
        <w:rPr>
          <w:lang w:val="en-GB"/>
        </w:rPr>
      </w:pPr>
      <w:r>
        <w:rPr>
          <w:lang w:val="en-GB"/>
        </w:rPr>
        <w:t>For the RACH enhancements, it is also important to take the work in the mobility WI into account. In RAN1#110bis-e, the following was agreed:</w:t>
      </w:r>
    </w:p>
    <w:p w14:paraId="29CFCE96" w14:textId="25837D9D" w:rsidR="00084FBD" w:rsidRDefault="00084FBD" w:rsidP="00084FBD">
      <w:pPr>
        <w:rPr>
          <w:lang w:val="en-GB"/>
        </w:rPr>
      </w:pPr>
      <w:r w:rsidRPr="00084FBD">
        <w:rPr>
          <w:noProof/>
          <w:lang w:val="en-GB"/>
        </w:rPr>
        <w:lastRenderedPageBreak/>
        <mc:AlternateContent>
          <mc:Choice Requires="wps">
            <w:drawing>
              <wp:inline distT="0" distB="0" distL="0" distR="0" wp14:anchorId="4076C3A8" wp14:editId="64ADA825">
                <wp:extent cx="6120765" cy="639758"/>
                <wp:effectExtent l="0" t="0" r="13335" b="24130"/>
                <wp:docPr id="139" name="Text Box 13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45B7B77" w14:textId="77777777" w:rsidR="00084FBD" w:rsidRPr="0028135B" w:rsidRDefault="00084FBD" w:rsidP="00084FBD">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449C4618" w14:textId="77777777" w:rsidR="00084FBD" w:rsidRPr="0028135B" w:rsidRDefault="00084FBD" w:rsidP="00084FBD">
                            <w:pPr>
                              <w:pStyle w:val="ListParagraph"/>
                              <w:numPr>
                                <w:ilvl w:val="0"/>
                                <w:numId w:val="45"/>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Support TA acquisition of candidate cell(s) before cell switch command is received in L1/L2 based mobility.</w:t>
                            </w:r>
                          </w:p>
                          <w:p w14:paraId="243522C4" w14:textId="3EC2BC2B" w:rsidR="00084FBD" w:rsidRPr="00084FBD" w:rsidRDefault="00084FBD" w:rsidP="00084FBD">
                            <w:pPr>
                              <w:pStyle w:val="ListParagraph"/>
                              <w:numPr>
                                <w:ilvl w:val="1"/>
                                <w:numId w:val="45"/>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FFS: whether this can be applied to candidate cell when it is deactivated SCell (if defined in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76C3A8" id="Text Box 139"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045B7B77" w14:textId="77777777" w:rsidR="00084FBD" w:rsidRPr="0028135B" w:rsidRDefault="00084FBD" w:rsidP="00084FBD">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449C4618" w14:textId="77777777" w:rsidR="00084FBD" w:rsidRPr="0028135B" w:rsidRDefault="00084FBD" w:rsidP="00084FBD">
                      <w:pPr>
                        <w:pStyle w:val="ListParagraph"/>
                        <w:numPr>
                          <w:ilvl w:val="0"/>
                          <w:numId w:val="45"/>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Support TA acquisition of candidate cell(s) before cell switch command is received in L1/L2 based mobility.</w:t>
                      </w:r>
                    </w:p>
                    <w:p w14:paraId="243522C4" w14:textId="3EC2BC2B" w:rsidR="00084FBD" w:rsidRPr="00084FBD" w:rsidRDefault="00084FBD" w:rsidP="00084FBD">
                      <w:pPr>
                        <w:pStyle w:val="ListParagraph"/>
                        <w:numPr>
                          <w:ilvl w:val="1"/>
                          <w:numId w:val="45"/>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FFS: whether this can be applied to candidate cell when it is deactivated SCell (if defined in RAN2)</w:t>
                      </w:r>
                    </w:p>
                  </w:txbxContent>
                </v:textbox>
                <w10:anchorlock/>
              </v:shape>
            </w:pict>
          </mc:Fallback>
        </mc:AlternateContent>
      </w:r>
    </w:p>
    <w:p w14:paraId="718B1712" w14:textId="2E754347" w:rsidR="002C0A54" w:rsidRDefault="00084FBD" w:rsidP="006F6A41">
      <w:pPr>
        <w:rPr>
          <w:lang w:val="en-GB" w:eastAsia="ja-JP"/>
        </w:rPr>
      </w:pPr>
      <w:r>
        <w:rPr>
          <w:lang w:val="en-GB" w:eastAsia="ja-JP"/>
        </w:rPr>
        <w:t>This points to that 3GPP will specify a way to trigger a PRACH transmission to a candidate cell, and it would be beneficial if the RACH enhancements are applicable both to mTRP and to mobility:</w:t>
      </w:r>
    </w:p>
    <w:p w14:paraId="63A2B742" w14:textId="2159721B" w:rsidR="00084FBD" w:rsidRDefault="00084FBD" w:rsidP="00084FBD">
      <w:pPr>
        <w:pStyle w:val="Observation"/>
        <w:rPr>
          <w:lang w:val="en-GB"/>
        </w:rPr>
      </w:pPr>
      <w:bookmarkStart w:id="22" w:name="_Toc118720768"/>
      <w:r>
        <w:rPr>
          <w:lang w:val="en-GB"/>
        </w:rPr>
        <w:t>It would be beneficial if the RACH enhancements are applicable both to mTRP and mobility.</w:t>
      </w:r>
      <w:bookmarkEnd w:id="22"/>
    </w:p>
    <w:p w14:paraId="7F7B272F" w14:textId="4D07F214" w:rsidR="00084FBD" w:rsidRDefault="00084FBD" w:rsidP="00084FBD">
      <w:pPr>
        <w:rPr>
          <w:lang w:val="en-GB"/>
        </w:rPr>
      </w:pPr>
      <w:r>
        <w:rPr>
          <w:lang w:val="en-GB"/>
        </w:rPr>
        <w:t>The traditional NW-initiated approach to determine the TA for a UE is via a PDCCH order.</w:t>
      </w:r>
      <w:r w:rsidR="00722DE1">
        <w:rPr>
          <w:lang w:val="en-GB"/>
        </w:rPr>
        <w:t xml:space="preserve"> The legacy PDCCH order triggers a RACH procedure towards the serving cell, and the subsequent RAR includes a new TA for the UE. The PDCCH order relies on the RACH configurations, either common or dedicated. In addition, it is possible to provide a limited set of configuration parameters in the PDCCH order itself.</w:t>
      </w:r>
    </w:p>
    <w:p w14:paraId="70093AA4" w14:textId="53B5CCA0" w:rsidR="002C0A54" w:rsidRDefault="00722DE1" w:rsidP="006F6A41">
      <w:pPr>
        <w:rPr>
          <w:lang w:val="en-GB" w:eastAsia="ja-JP"/>
        </w:rPr>
      </w:pPr>
      <w:r>
        <w:rPr>
          <w:lang w:val="en-GB" w:eastAsia="ja-JP"/>
        </w:rPr>
        <w:t>In RAN1#110bis-e, the following agreement was made:</w:t>
      </w:r>
    </w:p>
    <w:p w14:paraId="0077FD15" w14:textId="7E94B3AC" w:rsidR="00722DE1" w:rsidRDefault="00722DE1" w:rsidP="006F6A41">
      <w:pPr>
        <w:rPr>
          <w:lang w:val="en-GB" w:eastAsia="ja-JP"/>
        </w:rPr>
      </w:pPr>
      <w:r w:rsidRPr="00722DE1">
        <w:rPr>
          <w:noProof/>
          <w:lang w:val="en-GB" w:eastAsia="ja-JP"/>
        </w:rPr>
        <mc:AlternateContent>
          <mc:Choice Requires="wps">
            <w:drawing>
              <wp:inline distT="0" distB="0" distL="0" distR="0" wp14:anchorId="29BDC269" wp14:editId="3920625C">
                <wp:extent cx="6120765" cy="639758"/>
                <wp:effectExtent l="0" t="0" r="13335" b="24130"/>
                <wp:docPr id="140" name="Text Box 14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896488F" w14:textId="77777777" w:rsidR="00722DE1" w:rsidRPr="00FB5B6F" w:rsidRDefault="00722DE1" w:rsidP="00722DE1">
                            <w:pPr>
                              <w:jc w:val="both"/>
                              <w:rPr>
                                <w:rFonts w:ascii="Times New Roman" w:hAnsi="Times New Roman"/>
                                <w:b/>
                                <w:bCs/>
                                <w:iCs/>
                                <w:highlight w:val="green"/>
                              </w:rPr>
                            </w:pPr>
                            <w:r w:rsidRPr="00FB5B6F">
                              <w:rPr>
                                <w:rFonts w:ascii="Times New Roman" w:hAnsi="Times New Roman"/>
                                <w:b/>
                                <w:bCs/>
                                <w:iCs/>
                                <w:highlight w:val="green"/>
                              </w:rPr>
                              <w:t>Agreement</w:t>
                            </w:r>
                          </w:p>
                          <w:p w14:paraId="486A8106" w14:textId="77777777" w:rsidR="00722DE1" w:rsidRPr="00FB5B6F" w:rsidRDefault="00722DE1" w:rsidP="00722DE1">
                            <w:pPr>
                              <w:jc w:val="both"/>
                              <w:rPr>
                                <w:rFonts w:ascii="Times New Roman" w:hAnsi="Times New Roman"/>
                                <w:iCs/>
                              </w:rPr>
                            </w:pPr>
                            <w:r w:rsidRPr="00FB5B6F">
                              <w:rPr>
                                <w:rFonts w:ascii="Times New Roman" w:hAnsi="Times New Roman"/>
                                <w:iCs/>
                              </w:rPr>
                              <w:t xml:space="preserve">For multi-DCI based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one of the following alternatives in RAN1#111:</w:t>
                            </w:r>
                          </w:p>
                          <w:p w14:paraId="38E48C4F" w14:textId="77777777" w:rsidR="00722DE1" w:rsidRPr="00FB5B6F" w:rsidRDefault="00722DE1" w:rsidP="00722DE1">
                            <w:pPr>
                              <w:numPr>
                                <w:ilvl w:val="0"/>
                                <w:numId w:val="47"/>
                              </w:numPr>
                              <w:spacing w:after="0" w:line="240" w:lineRule="auto"/>
                              <w:jc w:val="both"/>
                              <w:rPr>
                                <w:rFonts w:ascii="Times New Roman" w:hAnsi="Times New Roman"/>
                                <w:iCs/>
                              </w:rPr>
                            </w:pPr>
                            <w:r w:rsidRPr="00FB5B6F">
                              <w:rPr>
                                <w:rFonts w:ascii="Times New Roman" w:hAnsi="Times New Roman"/>
                                <w:iCs/>
                              </w:rPr>
                              <w:t>Alt 1: PDCCH order sent by one TRP triggers RACH procedure towards the same TRP</w:t>
                            </w:r>
                          </w:p>
                          <w:p w14:paraId="32E79754" w14:textId="77777777" w:rsidR="00722DE1" w:rsidRPr="00FB5B6F" w:rsidRDefault="00722DE1" w:rsidP="00722DE1">
                            <w:pPr>
                              <w:pStyle w:val="ListParagraph"/>
                              <w:numPr>
                                <w:ilvl w:val="1"/>
                                <w:numId w:val="46"/>
                              </w:numPr>
                              <w:spacing w:line="240" w:lineRule="auto"/>
                              <w:jc w:val="both"/>
                              <w:rPr>
                                <w:rFonts w:ascii="Times New Roman" w:hAnsi="Times New Roman"/>
                                <w:iCs/>
                                <w:sz w:val="20"/>
                              </w:rPr>
                            </w:pPr>
                            <w:r w:rsidRPr="00FB5B6F">
                              <w:rPr>
                                <w:rFonts w:ascii="Times New Roman" w:hAnsi="Times New Roman"/>
                                <w:iCs/>
                                <w:sz w:val="20"/>
                              </w:rPr>
                              <w:t>note: with Alt 1, PDCCH order sent by one TRP triggering RACH procedure towards another TRP is not allowed</w:t>
                            </w:r>
                          </w:p>
                          <w:p w14:paraId="79A5492E" w14:textId="77777777" w:rsidR="00722DE1" w:rsidRPr="00FB5B6F" w:rsidRDefault="00722DE1" w:rsidP="00722DE1">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Alt 2: PDCCH order sent by one TRP triggers RACH procedure towards either the same TRP or a different TRP</w:t>
                            </w:r>
                          </w:p>
                          <w:p w14:paraId="1634B1C6" w14:textId="3BAE6AEC" w:rsidR="00722DE1" w:rsidRPr="00722DE1" w:rsidRDefault="00722DE1" w:rsidP="00722DE1">
                            <w:pPr>
                              <w:pStyle w:val="ListParagraph"/>
                              <w:numPr>
                                <w:ilvl w:val="1"/>
                                <w:numId w:val="46"/>
                              </w:numPr>
                              <w:spacing w:line="240" w:lineRule="auto"/>
                              <w:jc w:val="both"/>
                              <w:rPr>
                                <w:rFonts w:ascii="Times New Roman" w:hAnsi="Times New Roman"/>
                                <w:iCs/>
                                <w:sz w:val="20"/>
                              </w:rPr>
                            </w:pPr>
                            <w:r w:rsidRPr="00FB5B6F">
                              <w:rPr>
                                <w:rFonts w:ascii="Times New Roman" w:hAnsi="Times New Roman"/>
                                <w:iCs/>
                                <w:sz w:val="20"/>
                              </w:rPr>
                              <w:t>This does not preclude PDCCH order triggering two RACH procedures for two TRPs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BDC269" id="Text Box 140"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896488F" w14:textId="77777777" w:rsidR="00722DE1" w:rsidRPr="00FB5B6F" w:rsidRDefault="00722DE1" w:rsidP="00722DE1">
                      <w:pPr>
                        <w:jc w:val="both"/>
                        <w:rPr>
                          <w:rFonts w:ascii="Times New Roman" w:hAnsi="Times New Roman"/>
                          <w:b/>
                          <w:bCs/>
                          <w:iCs/>
                          <w:highlight w:val="green"/>
                        </w:rPr>
                      </w:pPr>
                      <w:r w:rsidRPr="00FB5B6F">
                        <w:rPr>
                          <w:rFonts w:ascii="Times New Roman" w:hAnsi="Times New Roman"/>
                          <w:b/>
                          <w:bCs/>
                          <w:iCs/>
                          <w:highlight w:val="green"/>
                        </w:rPr>
                        <w:t>Agreement</w:t>
                      </w:r>
                    </w:p>
                    <w:p w14:paraId="486A8106" w14:textId="77777777" w:rsidR="00722DE1" w:rsidRPr="00FB5B6F" w:rsidRDefault="00722DE1" w:rsidP="00722DE1">
                      <w:pPr>
                        <w:jc w:val="both"/>
                        <w:rPr>
                          <w:rFonts w:ascii="Times New Roman" w:hAnsi="Times New Roman"/>
                          <w:iCs/>
                        </w:rPr>
                      </w:pPr>
                      <w:r w:rsidRPr="00FB5B6F">
                        <w:rPr>
                          <w:rFonts w:ascii="Times New Roman" w:hAnsi="Times New Roman"/>
                          <w:iCs/>
                        </w:rPr>
                        <w:t xml:space="preserve">For multi-DCI based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one of the following alternatives in RAN1#111:</w:t>
                      </w:r>
                    </w:p>
                    <w:p w14:paraId="38E48C4F" w14:textId="77777777" w:rsidR="00722DE1" w:rsidRPr="00FB5B6F" w:rsidRDefault="00722DE1" w:rsidP="00722DE1">
                      <w:pPr>
                        <w:numPr>
                          <w:ilvl w:val="0"/>
                          <w:numId w:val="47"/>
                        </w:numPr>
                        <w:spacing w:after="0" w:line="240" w:lineRule="auto"/>
                        <w:jc w:val="both"/>
                        <w:rPr>
                          <w:rFonts w:ascii="Times New Roman" w:hAnsi="Times New Roman"/>
                          <w:iCs/>
                        </w:rPr>
                      </w:pPr>
                      <w:r w:rsidRPr="00FB5B6F">
                        <w:rPr>
                          <w:rFonts w:ascii="Times New Roman" w:hAnsi="Times New Roman"/>
                          <w:iCs/>
                        </w:rPr>
                        <w:t>Alt 1: PDCCH order sent by one TRP triggers RACH procedure towards the same TRP</w:t>
                      </w:r>
                    </w:p>
                    <w:p w14:paraId="32E79754" w14:textId="77777777" w:rsidR="00722DE1" w:rsidRPr="00FB5B6F" w:rsidRDefault="00722DE1" w:rsidP="00722DE1">
                      <w:pPr>
                        <w:pStyle w:val="ListParagraph"/>
                        <w:numPr>
                          <w:ilvl w:val="1"/>
                          <w:numId w:val="46"/>
                        </w:numPr>
                        <w:spacing w:line="240" w:lineRule="auto"/>
                        <w:jc w:val="both"/>
                        <w:rPr>
                          <w:rFonts w:ascii="Times New Roman" w:hAnsi="Times New Roman"/>
                          <w:iCs/>
                          <w:sz w:val="20"/>
                        </w:rPr>
                      </w:pPr>
                      <w:r w:rsidRPr="00FB5B6F">
                        <w:rPr>
                          <w:rFonts w:ascii="Times New Roman" w:hAnsi="Times New Roman"/>
                          <w:iCs/>
                          <w:sz w:val="20"/>
                        </w:rPr>
                        <w:t>note: with Alt 1, PDCCH order sent by one TRP triggering RACH procedure towards another TRP is not allowed</w:t>
                      </w:r>
                    </w:p>
                    <w:p w14:paraId="79A5492E" w14:textId="77777777" w:rsidR="00722DE1" w:rsidRPr="00FB5B6F" w:rsidRDefault="00722DE1" w:rsidP="00722DE1">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Alt 2: PDCCH order sent by one TRP triggers RACH procedure towards either the same TRP or a different TRP</w:t>
                      </w:r>
                    </w:p>
                    <w:p w14:paraId="1634B1C6" w14:textId="3BAE6AEC" w:rsidR="00722DE1" w:rsidRPr="00722DE1" w:rsidRDefault="00722DE1" w:rsidP="00722DE1">
                      <w:pPr>
                        <w:pStyle w:val="ListParagraph"/>
                        <w:numPr>
                          <w:ilvl w:val="1"/>
                          <w:numId w:val="46"/>
                        </w:numPr>
                        <w:spacing w:line="240" w:lineRule="auto"/>
                        <w:jc w:val="both"/>
                        <w:rPr>
                          <w:rFonts w:ascii="Times New Roman" w:hAnsi="Times New Roman"/>
                          <w:iCs/>
                          <w:sz w:val="20"/>
                        </w:rPr>
                      </w:pPr>
                      <w:r w:rsidRPr="00FB5B6F">
                        <w:rPr>
                          <w:rFonts w:ascii="Times New Roman" w:hAnsi="Times New Roman"/>
                          <w:iCs/>
                          <w:sz w:val="20"/>
                        </w:rPr>
                        <w:t xml:space="preserve">This does not preclude PDCCH order triggering two RACH procedures for two </w:t>
                      </w:r>
                      <w:proofErr w:type="spellStart"/>
                      <w:r w:rsidRPr="00FB5B6F">
                        <w:rPr>
                          <w:rFonts w:ascii="Times New Roman" w:hAnsi="Times New Roman"/>
                          <w:iCs/>
                          <w:sz w:val="20"/>
                        </w:rPr>
                        <w:t>TRPs</w:t>
                      </w:r>
                      <w:proofErr w:type="spellEnd"/>
                    </w:p>
                  </w:txbxContent>
                </v:textbox>
                <w10:anchorlock/>
              </v:shape>
            </w:pict>
          </mc:Fallback>
        </mc:AlternateContent>
      </w:r>
    </w:p>
    <w:p w14:paraId="4720208C" w14:textId="10A8EDBE" w:rsidR="00722DE1" w:rsidRDefault="00722DE1" w:rsidP="006F6A41">
      <w:pPr>
        <w:rPr>
          <w:lang w:val="en-GB" w:eastAsia="ja-JP"/>
        </w:rPr>
      </w:pPr>
      <w:r>
        <w:rPr>
          <w:lang w:val="en-GB" w:eastAsia="ja-JP"/>
        </w:rPr>
        <w:t>Here we note that only Alt2 would work for the mobility case, since the UE can only receive PDCCH from a serving cell:</w:t>
      </w:r>
    </w:p>
    <w:p w14:paraId="4E7216D8" w14:textId="364339A3" w:rsidR="006F6A41" w:rsidRDefault="00722DE1" w:rsidP="006F6A41">
      <w:pPr>
        <w:pStyle w:val="Observation"/>
        <w:rPr>
          <w:lang w:val="en-GB"/>
        </w:rPr>
      </w:pPr>
      <w:bookmarkStart w:id="23" w:name="_Toc118720769"/>
      <w:r>
        <w:rPr>
          <w:lang w:val="en-GB"/>
        </w:rPr>
        <w:t>Only Alt2 would work for the mobility case since the UE can only receive PDCCH from a serving cell.</w:t>
      </w:r>
      <w:bookmarkEnd w:id="23"/>
    </w:p>
    <w:p w14:paraId="271ECDF3" w14:textId="248D7C64" w:rsidR="00CE10E0" w:rsidRDefault="00CE10E0" w:rsidP="006F6A41">
      <w:pPr>
        <w:rPr>
          <w:lang w:val="en-GB" w:eastAsia="ja-JP"/>
        </w:rPr>
      </w:pPr>
      <w:r>
        <w:rPr>
          <w:lang w:val="en-GB" w:eastAsia="ja-JP"/>
        </w:rPr>
        <w:t>Since it is important not to specify multiple solutions for the same problem, we propose</w:t>
      </w:r>
    </w:p>
    <w:p w14:paraId="62E9DF8B" w14:textId="033ECE38" w:rsidR="00CE10E0" w:rsidRDefault="00CE10E0" w:rsidP="00CE10E0">
      <w:pPr>
        <w:pStyle w:val="Proposal"/>
        <w:rPr>
          <w:lang w:val="en-GB" w:eastAsia="ja-JP"/>
        </w:rPr>
      </w:pPr>
      <w:bookmarkStart w:id="24" w:name="_Ref118282400"/>
      <w:bookmarkStart w:id="25" w:name="_Toc118720778"/>
      <w:r>
        <w:rPr>
          <w:lang w:val="en-GB" w:eastAsia="ja-JP"/>
        </w:rPr>
        <w:t xml:space="preserve">Support Alt2: a PDCCH order sent by one TRP </w:t>
      </w:r>
      <w:r w:rsidRPr="00CE10E0">
        <w:rPr>
          <w:lang w:val="en-GB" w:eastAsia="ja-JP"/>
        </w:rPr>
        <w:t>triggers RACH procedure towards either the same TRP or a different TRP</w:t>
      </w:r>
      <w:r>
        <w:rPr>
          <w:lang w:val="en-GB" w:eastAsia="ja-JP"/>
        </w:rPr>
        <w:t>.</w:t>
      </w:r>
      <w:bookmarkEnd w:id="24"/>
      <w:bookmarkEnd w:id="25"/>
    </w:p>
    <w:p w14:paraId="652E6C02" w14:textId="77777777" w:rsidR="00CE10E0" w:rsidRDefault="00CE10E0" w:rsidP="006F6A41">
      <w:pPr>
        <w:rPr>
          <w:lang w:val="en-GB" w:eastAsia="ja-JP"/>
        </w:rPr>
      </w:pPr>
      <w:r>
        <w:rPr>
          <w:lang w:val="en-GB" w:eastAsia="ja-JP"/>
        </w:rPr>
        <w:t>The next issue to discuss is what the UE monitors after sending the PRACH. Here RAN1 made the following agreement:</w:t>
      </w:r>
    </w:p>
    <w:p w14:paraId="650F1718" w14:textId="326230CF" w:rsidR="00CE10E0" w:rsidRDefault="00CE10E0" w:rsidP="006F6A41">
      <w:pPr>
        <w:rPr>
          <w:lang w:val="en-GB" w:eastAsia="ja-JP"/>
        </w:rPr>
      </w:pPr>
      <w:r w:rsidRPr="00CE10E0">
        <w:rPr>
          <w:noProof/>
          <w:lang w:val="en-GB" w:eastAsia="ja-JP"/>
        </w:rPr>
        <mc:AlternateContent>
          <mc:Choice Requires="wps">
            <w:drawing>
              <wp:inline distT="0" distB="0" distL="0" distR="0" wp14:anchorId="7BF73C74" wp14:editId="65AF48DE">
                <wp:extent cx="6120765" cy="639758"/>
                <wp:effectExtent l="0" t="0" r="13335" b="24130"/>
                <wp:docPr id="141" name="Text Box 14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22D3011" w14:textId="77777777" w:rsidR="00CE10E0" w:rsidRPr="00FB5B6F" w:rsidRDefault="00CE10E0" w:rsidP="00CE10E0">
                            <w:pPr>
                              <w:jc w:val="both"/>
                              <w:rPr>
                                <w:rFonts w:ascii="Times New Roman" w:hAnsi="Times New Roman"/>
                                <w:b/>
                                <w:bCs/>
                                <w:iCs/>
                                <w:highlight w:val="green"/>
                              </w:rPr>
                            </w:pPr>
                            <w:r w:rsidRPr="00FB5B6F">
                              <w:rPr>
                                <w:rFonts w:ascii="Times New Roman" w:hAnsi="Times New Roman"/>
                                <w:b/>
                                <w:bCs/>
                                <w:iCs/>
                                <w:highlight w:val="green"/>
                              </w:rPr>
                              <w:t>Agreement</w:t>
                            </w:r>
                          </w:p>
                          <w:p w14:paraId="6A99C0E2" w14:textId="77777777" w:rsidR="00CE10E0" w:rsidRPr="00FB5B6F" w:rsidRDefault="00CE10E0" w:rsidP="00CE10E0">
                            <w:pPr>
                              <w:jc w:val="both"/>
                              <w:rPr>
                                <w:rFonts w:ascii="Times New Roman" w:eastAsia="Malgun Gothic" w:hAnsi="Times New Roman"/>
                              </w:rPr>
                            </w:pPr>
                            <w:r w:rsidRPr="00FB5B6F">
                              <w:rPr>
                                <w:rFonts w:ascii="Times New Roman" w:hAnsi="Times New Roman"/>
                                <w:iCs/>
                              </w:rPr>
                              <w:t xml:space="preserve">For inter-cell multi-DCI based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one of the alternatives (down selection to be done in RAN1#111):</w:t>
                            </w:r>
                          </w:p>
                          <w:p w14:paraId="27898D99" w14:textId="77777777" w:rsidR="00CE10E0" w:rsidRPr="00FB5B6F" w:rsidRDefault="00CE10E0" w:rsidP="00CE10E0">
                            <w:pPr>
                              <w:numPr>
                                <w:ilvl w:val="0"/>
                                <w:numId w:val="48"/>
                              </w:numPr>
                              <w:spacing w:after="0" w:line="240" w:lineRule="auto"/>
                              <w:jc w:val="both"/>
                              <w:rPr>
                                <w:rFonts w:ascii="Times New Roman" w:hAnsi="Times New Roman"/>
                                <w:iCs/>
                              </w:rPr>
                            </w:pPr>
                            <w:r w:rsidRPr="00FB5B6F">
                              <w:rPr>
                                <w:rFonts w:ascii="Times New Roman" w:hAnsi="Times New Roman"/>
                                <w:iCs/>
                              </w:rPr>
                              <w:t xml:space="preserve">Alt 1: PDCCH scheduling RAR will always be received from serving cell </w:t>
                            </w:r>
                            <w:r w:rsidRPr="00FB5B6F">
                              <w:rPr>
                                <w:rFonts w:ascii="Times New Roman" w:hAnsi="Times New Roman"/>
                                <w:iCs/>
                              </w:rPr>
                              <w:sym w:font="Wingdings" w:char="F0E8"/>
                            </w:r>
                            <w:r w:rsidRPr="00FB5B6F">
                              <w:rPr>
                                <w:rFonts w:ascii="Times New Roman" w:hAnsi="Times New Roman"/>
                                <w:iCs/>
                              </w:rPr>
                              <w:t xml:space="preserve"> there is no need for additional type 1 CSS configuration per additional PCI</w:t>
                            </w:r>
                          </w:p>
                          <w:p w14:paraId="40F28196" w14:textId="147408E0" w:rsidR="00CE10E0" w:rsidRPr="00CE10E0" w:rsidRDefault="00CE10E0" w:rsidP="00CE10E0">
                            <w:pPr>
                              <w:numPr>
                                <w:ilvl w:val="0"/>
                                <w:numId w:val="48"/>
                              </w:numPr>
                              <w:spacing w:after="0" w:line="240" w:lineRule="auto"/>
                              <w:jc w:val="both"/>
                              <w:rPr>
                                <w:rFonts w:ascii="Times New Roman" w:hAnsi="Times New Roman"/>
                                <w:iCs/>
                              </w:rPr>
                            </w:pPr>
                            <w:r w:rsidRPr="00FB5B6F">
                              <w:rPr>
                                <w:rFonts w:ascii="Times New Roman" w:hAnsi="Times New Roman"/>
                                <w:iCs/>
                              </w:rPr>
                              <w:t xml:space="preserve">Alt 2: In addition to PDCCH scheduling RAR being received from serving cell, reception of PDCCH scheduling RAR from a TRP corresponding to an additional PCI for a RACH procedure associated to the additional PCI is supported </w:t>
                            </w:r>
                            <w:r w:rsidRPr="00FB5B6F">
                              <w:rPr>
                                <w:rFonts w:ascii="Times New Roman" w:hAnsi="Times New Roman"/>
                                <w:iCs/>
                              </w:rPr>
                              <w:sym w:font="Wingdings" w:char="F0E8"/>
                            </w:r>
                            <w:r w:rsidRPr="00FB5B6F">
                              <w:rPr>
                                <w:rFonts w:ascii="Times New Roman" w:hAnsi="Times New Roman"/>
                                <w:iCs/>
                              </w:rPr>
                              <w:t xml:space="preserve"> additional type 1 CSS configuration per additional PCI needs to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F73C74" id="Text Box 141"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122D3011" w14:textId="77777777" w:rsidR="00CE10E0" w:rsidRPr="00FB5B6F" w:rsidRDefault="00CE10E0" w:rsidP="00CE10E0">
                      <w:pPr>
                        <w:jc w:val="both"/>
                        <w:rPr>
                          <w:rFonts w:ascii="Times New Roman" w:hAnsi="Times New Roman"/>
                          <w:b/>
                          <w:bCs/>
                          <w:iCs/>
                          <w:highlight w:val="green"/>
                        </w:rPr>
                      </w:pPr>
                      <w:r w:rsidRPr="00FB5B6F">
                        <w:rPr>
                          <w:rFonts w:ascii="Times New Roman" w:hAnsi="Times New Roman"/>
                          <w:b/>
                          <w:bCs/>
                          <w:iCs/>
                          <w:highlight w:val="green"/>
                        </w:rPr>
                        <w:t>Agreement</w:t>
                      </w:r>
                    </w:p>
                    <w:p w14:paraId="6A99C0E2" w14:textId="77777777" w:rsidR="00CE10E0" w:rsidRPr="00FB5B6F" w:rsidRDefault="00CE10E0" w:rsidP="00CE10E0">
                      <w:pPr>
                        <w:jc w:val="both"/>
                        <w:rPr>
                          <w:rFonts w:ascii="Times New Roman" w:eastAsia="Malgun Gothic" w:hAnsi="Times New Roman"/>
                        </w:rPr>
                      </w:pPr>
                      <w:r w:rsidRPr="00FB5B6F">
                        <w:rPr>
                          <w:rFonts w:ascii="Times New Roman" w:hAnsi="Times New Roman"/>
                          <w:iCs/>
                        </w:rPr>
                        <w:t xml:space="preserve">For inter-cell multi-DCI based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one of the alternatives (down selection to be done in RAN1#111):</w:t>
                      </w:r>
                    </w:p>
                    <w:p w14:paraId="27898D99" w14:textId="77777777" w:rsidR="00CE10E0" w:rsidRPr="00FB5B6F" w:rsidRDefault="00CE10E0" w:rsidP="00CE10E0">
                      <w:pPr>
                        <w:numPr>
                          <w:ilvl w:val="0"/>
                          <w:numId w:val="48"/>
                        </w:numPr>
                        <w:spacing w:after="0" w:line="240" w:lineRule="auto"/>
                        <w:jc w:val="both"/>
                        <w:rPr>
                          <w:rFonts w:ascii="Times New Roman" w:hAnsi="Times New Roman"/>
                          <w:iCs/>
                        </w:rPr>
                      </w:pPr>
                      <w:r w:rsidRPr="00FB5B6F">
                        <w:rPr>
                          <w:rFonts w:ascii="Times New Roman" w:hAnsi="Times New Roman"/>
                          <w:iCs/>
                        </w:rPr>
                        <w:t xml:space="preserve">Alt 1: PDCCH scheduling RAR will always be received from serving cell </w:t>
                      </w:r>
                      <w:r w:rsidRPr="00FB5B6F">
                        <w:rPr>
                          <w:rFonts w:ascii="Times New Roman" w:hAnsi="Times New Roman"/>
                          <w:iCs/>
                        </w:rPr>
                        <w:sym w:font="Wingdings" w:char="F0E8"/>
                      </w:r>
                      <w:r w:rsidRPr="00FB5B6F">
                        <w:rPr>
                          <w:rFonts w:ascii="Times New Roman" w:hAnsi="Times New Roman"/>
                          <w:iCs/>
                        </w:rPr>
                        <w:t xml:space="preserve"> there is no need for additional type 1 CSS configuration per additional PCI</w:t>
                      </w:r>
                    </w:p>
                    <w:p w14:paraId="40F28196" w14:textId="147408E0" w:rsidR="00CE10E0" w:rsidRPr="00CE10E0" w:rsidRDefault="00CE10E0" w:rsidP="00CE10E0">
                      <w:pPr>
                        <w:numPr>
                          <w:ilvl w:val="0"/>
                          <w:numId w:val="48"/>
                        </w:numPr>
                        <w:spacing w:after="0" w:line="240" w:lineRule="auto"/>
                        <w:jc w:val="both"/>
                        <w:rPr>
                          <w:rFonts w:ascii="Times New Roman" w:hAnsi="Times New Roman"/>
                          <w:iCs/>
                        </w:rPr>
                      </w:pPr>
                      <w:r w:rsidRPr="00FB5B6F">
                        <w:rPr>
                          <w:rFonts w:ascii="Times New Roman" w:hAnsi="Times New Roman"/>
                          <w:iCs/>
                        </w:rPr>
                        <w:t xml:space="preserve">Alt 2: In addition to PDCCH scheduling RAR being received from serving cell, reception of PDCCH scheduling RAR from a TRP corresponding to an additional PCI for a RACH procedure associated to the additional PCI is supported </w:t>
                      </w:r>
                      <w:r w:rsidRPr="00FB5B6F">
                        <w:rPr>
                          <w:rFonts w:ascii="Times New Roman" w:hAnsi="Times New Roman"/>
                          <w:iCs/>
                        </w:rPr>
                        <w:sym w:font="Wingdings" w:char="F0E8"/>
                      </w:r>
                      <w:r w:rsidRPr="00FB5B6F">
                        <w:rPr>
                          <w:rFonts w:ascii="Times New Roman" w:hAnsi="Times New Roman"/>
                          <w:iCs/>
                        </w:rPr>
                        <w:t xml:space="preserve"> additional type 1 CSS configuration per additional PCI needs to be supported</w:t>
                      </w:r>
                    </w:p>
                  </w:txbxContent>
                </v:textbox>
                <w10:anchorlock/>
              </v:shape>
            </w:pict>
          </mc:Fallback>
        </mc:AlternateContent>
      </w:r>
      <w:r>
        <w:rPr>
          <w:lang w:val="en-GB" w:eastAsia="ja-JP"/>
        </w:rPr>
        <w:t xml:space="preserve"> </w:t>
      </w:r>
    </w:p>
    <w:p w14:paraId="1B92499F" w14:textId="1A52A46D" w:rsidR="00392EE7" w:rsidRDefault="00392EE7" w:rsidP="006F6A41">
      <w:pPr>
        <w:rPr>
          <w:lang w:val="en-GB" w:eastAsia="ja-JP"/>
        </w:rPr>
      </w:pPr>
      <w:r>
        <w:rPr>
          <w:lang w:val="en-GB" w:eastAsia="ja-JP"/>
        </w:rPr>
        <w:t xml:space="preserve">Again, coming back to </w:t>
      </w:r>
      <w:r w:rsidR="00CE10E0">
        <w:rPr>
          <w:lang w:val="en-GB" w:eastAsia="ja-JP"/>
        </w:rPr>
        <w:t>mobility, it is critical to avoid an interrupt in the communication with the serving cell.</w:t>
      </w:r>
      <w:r>
        <w:rPr>
          <w:lang w:val="en-GB" w:eastAsia="ja-JP"/>
        </w:rPr>
        <w:t xml:space="preserve"> For a UE not capable of multiple active TCI states, monitoring type1 CSS from another cell would lead to an interrupt with the serving cell, and this is highly undesirable. Since we want to reuse the same solution for mobility as for mTRP, we propose</w:t>
      </w:r>
    </w:p>
    <w:p w14:paraId="49280F0B" w14:textId="1447FAFD" w:rsidR="00392EE7" w:rsidRDefault="00392EE7" w:rsidP="00392EE7">
      <w:pPr>
        <w:pStyle w:val="Proposal"/>
        <w:rPr>
          <w:lang w:val="en-GB" w:eastAsia="ja-JP"/>
        </w:rPr>
      </w:pPr>
      <w:bookmarkStart w:id="26" w:name="_Ref118282401"/>
      <w:bookmarkStart w:id="27" w:name="_Toc118720779"/>
      <w:r>
        <w:rPr>
          <w:lang w:val="en-GB" w:eastAsia="ja-JP"/>
        </w:rPr>
        <w:lastRenderedPageBreak/>
        <w:t xml:space="preserve">Support Alt1: a PDCCH </w:t>
      </w:r>
      <w:r w:rsidRPr="00392EE7">
        <w:rPr>
          <w:lang w:val="en-GB" w:eastAsia="ja-JP"/>
        </w:rPr>
        <w:t xml:space="preserve">scheduling RAR will always be received from serving cell </w:t>
      </w:r>
      <w:r>
        <w:rPr>
          <w:lang w:val="en-GB" w:eastAsia="ja-JP"/>
        </w:rPr>
        <w:t>-&gt;</w:t>
      </w:r>
      <w:r w:rsidRPr="00392EE7">
        <w:rPr>
          <w:lang w:val="en-GB" w:eastAsia="ja-JP"/>
        </w:rPr>
        <w:t xml:space="preserve"> there is no need for additional type 1 CSS configuration per additional PCI</w:t>
      </w:r>
      <w:r>
        <w:rPr>
          <w:lang w:val="en-GB" w:eastAsia="ja-JP"/>
        </w:rPr>
        <w:t>.</w:t>
      </w:r>
      <w:bookmarkEnd w:id="26"/>
      <w:bookmarkEnd w:id="27"/>
    </w:p>
    <w:p w14:paraId="6F7AA816" w14:textId="4647F95C" w:rsidR="00392EE7" w:rsidRDefault="00392EE7" w:rsidP="006F6A41">
      <w:pPr>
        <w:rPr>
          <w:lang w:val="en-GB" w:eastAsia="ja-JP"/>
        </w:rPr>
      </w:pPr>
      <w:r>
        <w:rPr>
          <w:lang w:val="en-GB" w:eastAsia="ja-JP"/>
        </w:rPr>
        <w:t xml:space="preserve">Based on </w:t>
      </w:r>
      <w:r>
        <w:rPr>
          <w:lang w:val="en-GB" w:eastAsia="ja-JP"/>
        </w:rPr>
        <w:fldChar w:fldCharType="begin"/>
      </w:r>
      <w:r>
        <w:rPr>
          <w:lang w:val="en-GB" w:eastAsia="ja-JP"/>
        </w:rPr>
        <w:instrText xml:space="preserve"> REF _Ref118282400 \r \h </w:instrText>
      </w:r>
      <w:r>
        <w:rPr>
          <w:lang w:val="en-GB" w:eastAsia="ja-JP"/>
        </w:rPr>
      </w:r>
      <w:r>
        <w:rPr>
          <w:lang w:val="en-GB" w:eastAsia="ja-JP"/>
        </w:rPr>
        <w:fldChar w:fldCharType="separate"/>
      </w:r>
      <w:r w:rsidR="00D37495">
        <w:rPr>
          <w:lang w:val="en-GB" w:eastAsia="ja-JP"/>
        </w:rPr>
        <w:t>Proposal 6</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_Ref118282401 \r \h </w:instrText>
      </w:r>
      <w:r>
        <w:rPr>
          <w:lang w:val="en-GB" w:eastAsia="ja-JP"/>
        </w:rPr>
      </w:r>
      <w:r>
        <w:rPr>
          <w:lang w:val="en-GB" w:eastAsia="ja-JP"/>
        </w:rPr>
        <w:fldChar w:fldCharType="separate"/>
      </w:r>
      <w:r w:rsidR="00D37495">
        <w:rPr>
          <w:lang w:val="en-GB" w:eastAsia="ja-JP"/>
        </w:rPr>
        <w:t>Proposal 7</w:t>
      </w:r>
      <w:r>
        <w:rPr>
          <w:lang w:val="en-GB" w:eastAsia="ja-JP"/>
        </w:rPr>
        <w:fldChar w:fldCharType="end"/>
      </w:r>
      <w:r>
        <w:rPr>
          <w:lang w:val="en-GB" w:eastAsia="ja-JP"/>
        </w:rPr>
        <w:t>, the overall procedure would be</w:t>
      </w:r>
    </w:p>
    <w:p w14:paraId="5B9D8183" w14:textId="1E413F7D" w:rsidR="00392EE7" w:rsidRPr="00392EE7" w:rsidRDefault="00392EE7" w:rsidP="00392EE7">
      <w:pPr>
        <w:pStyle w:val="ListNumber"/>
        <w:numPr>
          <w:ilvl w:val="0"/>
          <w:numId w:val="49"/>
        </w:numPr>
        <w:rPr>
          <w:lang w:val="en-GB"/>
        </w:rPr>
      </w:pPr>
      <w:r w:rsidRPr="00392EE7">
        <w:rPr>
          <w:lang w:val="en-GB"/>
        </w:rPr>
        <w:t>The NW sends a PDCCH order from the TRP with a valid TA, which triggers a PRACH towards the other TRP</w:t>
      </w:r>
    </w:p>
    <w:p w14:paraId="482D5C87" w14:textId="04872CAF" w:rsidR="00392EE7" w:rsidRPr="00392EE7" w:rsidRDefault="00392EE7" w:rsidP="00392EE7">
      <w:pPr>
        <w:pStyle w:val="ListNumber"/>
        <w:numPr>
          <w:ilvl w:val="0"/>
          <w:numId w:val="49"/>
        </w:numPr>
        <w:rPr>
          <w:lang w:val="en-GB"/>
        </w:rPr>
      </w:pPr>
      <w:r w:rsidRPr="00392EE7">
        <w:rPr>
          <w:lang w:val="en-GB"/>
        </w:rPr>
        <w:t>The UE receives an absolute TAC from the TRP with a valid TA</w:t>
      </w:r>
    </w:p>
    <w:p w14:paraId="413DA469" w14:textId="1B233B58" w:rsidR="00CE10E0" w:rsidRDefault="00392EE7" w:rsidP="006F6A41">
      <w:pPr>
        <w:rPr>
          <w:lang w:val="en-GB" w:eastAsia="ja-JP"/>
        </w:rPr>
      </w:pPr>
      <w:r>
        <w:rPr>
          <w:lang w:val="en-GB" w:eastAsia="ja-JP"/>
        </w:rPr>
        <w:t>We note that 1. relies on the following agreement from RAN1#110bis-e:</w:t>
      </w:r>
    </w:p>
    <w:p w14:paraId="4F1B7852" w14:textId="45C1B7F3" w:rsidR="00392EE7" w:rsidRDefault="00392EE7" w:rsidP="006F6A41">
      <w:pPr>
        <w:rPr>
          <w:lang w:val="en-GB" w:eastAsia="ja-JP"/>
        </w:rPr>
      </w:pPr>
      <w:r w:rsidRPr="00392EE7">
        <w:rPr>
          <w:noProof/>
          <w:lang w:val="en-GB" w:eastAsia="ja-JP"/>
        </w:rPr>
        <mc:AlternateContent>
          <mc:Choice Requires="wps">
            <w:drawing>
              <wp:inline distT="0" distB="0" distL="0" distR="0" wp14:anchorId="33BACC01" wp14:editId="0EB1DFB0">
                <wp:extent cx="6120765" cy="639758"/>
                <wp:effectExtent l="0" t="0" r="13335" b="24130"/>
                <wp:docPr id="142" name="Text Box 14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9F4F55A" w14:textId="77777777" w:rsidR="00392EE7" w:rsidRPr="00FB5B6F" w:rsidRDefault="00392EE7" w:rsidP="00392EE7">
                            <w:pPr>
                              <w:jc w:val="both"/>
                              <w:rPr>
                                <w:rFonts w:ascii="Times New Roman" w:hAnsi="Times New Roman"/>
                                <w:b/>
                                <w:bCs/>
                                <w:iCs/>
                                <w:highlight w:val="green"/>
                              </w:rPr>
                            </w:pPr>
                            <w:r w:rsidRPr="00FB5B6F">
                              <w:rPr>
                                <w:rFonts w:ascii="Times New Roman" w:hAnsi="Times New Roman"/>
                                <w:b/>
                                <w:bCs/>
                                <w:iCs/>
                                <w:highlight w:val="green"/>
                              </w:rPr>
                              <w:t>Agreement</w:t>
                            </w:r>
                          </w:p>
                          <w:p w14:paraId="65752EFF" w14:textId="77777777" w:rsidR="00392EE7" w:rsidRPr="00FB5B6F" w:rsidRDefault="00392EE7" w:rsidP="00392EE7">
                            <w:pPr>
                              <w:jc w:val="both"/>
                              <w:rPr>
                                <w:rFonts w:ascii="Times New Roman" w:hAnsi="Times New Roman"/>
                                <w:iCs/>
                              </w:rPr>
                            </w:pPr>
                            <w:r w:rsidRPr="00FB5B6F">
                              <w:rPr>
                                <w:rFonts w:ascii="Times New Roman" w:hAnsi="Times New Roman"/>
                                <w:iCs/>
                              </w:rPr>
                              <w:t xml:space="preserve">For multi-DCI based inter-cell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a mechanism to determine which PRACH configuration (i.e., RACH configuration corresponding to serving cell PCI or an additional PCI) to be used in the RACH procedure triggered by PDCCH order</w:t>
                            </w:r>
                          </w:p>
                          <w:p w14:paraId="667C331C" w14:textId="3180D281" w:rsidR="00392EE7" w:rsidRPr="00392EE7" w:rsidRDefault="00392EE7" w:rsidP="00392EE7">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 xml:space="preserve">FFS:  Explicit indication or implicit indication through PDCCH order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BACC01" id="Text Box 142"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19F4F55A" w14:textId="77777777" w:rsidR="00392EE7" w:rsidRPr="00FB5B6F" w:rsidRDefault="00392EE7" w:rsidP="00392EE7">
                      <w:pPr>
                        <w:jc w:val="both"/>
                        <w:rPr>
                          <w:rFonts w:ascii="Times New Roman" w:hAnsi="Times New Roman"/>
                          <w:b/>
                          <w:bCs/>
                          <w:iCs/>
                          <w:highlight w:val="green"/>
                        </w:rPr>
                      </w:pPr>
                      <w:r w:rsidRPr="00FB5B6F">
                        <w:rPr>
                          <w:rFonts w:ascii="Times New Roman" w:hAnsi="Times New Roman"/>
                          <w:b/>
                          <w:bCs/>
                          <w:iCs/>
                          <w:highlight w:val="green"/>
                        </w:rPr>
                        <w:t>Agreement</w:t>
                      </w:r>
                    </w:p>
                    <w:p w14:paraId="65752EFF" w14:textId="77777777" w:rsidR="00392EE7" w:rsidRPr="00FB5B6F" w:rsidRDefault="00392EE7" w:rsidP="00392EE7">
                      <w:pPr>
                        <w:jc w:val="both"/>
                        <w:rPr>
                          <w:rFonts w:ascii="Times New Roman" w:hAnsi="Times New Roman"/>
                          <w:iCs/>
                        </w:rPr>
                      </w:pPr>
                      <w:r w:rsidRPr="00FB5B6F">
                        <w:rPr>
                          <w:rFonts w:ascii="Times New Roman" w:hAnsi="Times New Roman"/>
                          <w:iCs/>
                        </w:rPr>
                        <w:t xml:space="preserve">For multi-DCI based inter-cell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a mechanism to determine which PRACH configuration (i.e., RACH configuration corresponding to serving cell PCI or an additional PCI) to be used in the RACH procedure triggered by PDCCH order</w:t>
                      </w:r>
                    </w:p>
                    <w:p w14:paraId="667C331C" w14:textId="3180D281" w:rsidR="00392EE7" w:rsidRPr="00392EE7" w:rsidRDefault="00392EE7" w:rsidP="00392EE7">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 xml:space="preserve">FFS:  Explicit indication or implicit indication through PDCCH order </w:t>
                      </w:r>
                    </w:p>
                  </w:txbxContent>
                </v:textbox>
                <w10:anchorlock/>
              </v:shape>
            </w:pict>
          </mc:Fallback>
        </mc:AlternateContent>
      </w:r>
    </w:p>
    <w:p w14:paraId="6190FD71" w14:textId="63E1F324" w:rsidR="00392EE7" w:rsidRDefault="00392EE7" w:rsidP="006F6A41">
      <w:pPr>
        <w:rPr>
          <w:lang w:val="en-GB" w:eastAsia="ja-JP"/>
        </w:rPr>
      </w:pPr>
      <w:r>
        <w:rPr>
          <w:lang w:val="en-GB" w:eastAsia="ja-JP"/>
        </w:rPr>
        <w:t>Although the agreement is related to inter-cell operation, the same functionality can and must be used also for the intra-cell case.</w:t>
      </w:r>
    </w:p>
    <w:p w14:paraId="6E39895D" w14:textId="02785B0E" w:rsidR="00392EE7" w:rsidRDefault="00392EE7" w:rsidP="006F6A41">
      <w:pPr>
        <w:rPr>
          <w:lang w:val="en-GB" w:eastAsia="ja-JP"/>
        </w:rPr>
      </w:pPr>
      <w:r>
        <w:rPr>
          <w:lang w:val="en-GB" w:eastAsia="ja-JP"/>
        </w:rPr>
        <w:t>One interesting fact with the above procedure is that no RAR is needed. In a legacy RACH procedure triggered by a PDCCH order, the UE will repeat the transmission until it receives a RAR.</w:t>
      </w:r>
      <w:r w:rsidR="009B6687">
        <w:rPr>
          <w:lang w:val="en-GB" w:eastAsia="ja-JP"/>
        </w:rPr>
        <w:t xml:space="preserve"> RAR has a very particular format, which is designed to work in situations where there is no dedicated configuration for the UE. However, in this case, the only thing the UE needs is the absolute TAC, and that can be sent more efficiently</w:t>
      </w:r>
      <w:r w:rsidR="00BC394A">
        <w:rPr>
          <w:lang w:val="en-GB" w:eastAsia="ja-JP"/>
        </w:rPr>
        <w:t>, e.g.,</w:t>
      </w:r>
      <w:r w:rsidR="009B6687">
        <w:rPr>
          <w:lang w:val="en-GB" w:eastAsia="ja-JP"/>
        </w:rPr>
        <w:t xml:space="preserve"> using the enhanced absolute TAC MAC CE in </w:t>
      </w:r>
      <w:r w:rsidR="009B6687">
        <w:rPr>
          <w:lang w:val="en-GB" w:eastAsia="ja-JP"/>
        </w:rPr>
        <w:fldChar w:fldCharType="begin"/>
      </w:r>
      <w:r w:rsidR="009B6687">
        <w:rPr>
          <w:lang w:val="en-GB" w:eastAsia="ja-JP"/>
        </w:rPr>
        <w:instrText xml:space="preserve"> REF _Ref118283069 \r \h </w:instrText>
      </w:r>
      <w:r w:rsidR="009B6687">
        <w:rPr>
          <w:lang w:val="en-GB" w:eastAsia="ja-JP"/>
        </w:rPr>
      </w:r>
      <w:r w:rsidR="009B6687">
        <w:rPr>
          <w:lang w:val="en-GB" w:eastAsia="ja-JP"/>
        </w:rPr>
        <w:fldChar w:fldCharType="separate"/>
      </w:r>
      <w:r w:rsidR="00D37495">
        <w:rPr>
          <w:lang w:val="en-GB" w:eastAsia="ja-JP"/>
        </w:rPr>
        <w:t>Proposal 2</w:t>
      </w:r>
      <w:r w:rsidR="009B6687">
        <w:rPr>
          <w:lang w:val="en-GB" w:eastAsia="ja-JP"/>
        </w:rPr>
        <w:fldChar w:fldCharType="end"/>
      </w:r>
      <w:r w:rsidR="009B6687">
        <w:rPr>
          <w:lang w:val="en-GB" w:eastAsia="ja-JP"/>
        </w:rPr>
        <w:t>.</w:t>
      </w:r>
    </w:p>
    <w:p w14:paraId="26E890D5" w14:textId="77777777" w:rsidR="00000AE5" w:rsidRDefault="009B6687" w:rsidP="006F6A41">
      <w:pPr>
        <w:rPr>
          <w:lang w:val="en-GB" w:eastAsia="ja-JP"/>
        </w:rPr>
      </w:pPr>
      <w:r>
        <w:rPr>
          <w:lang w:val="en-GB" w:eastAsia="ja-JP"/>
        </w:rPr>
        <w:t xml:space="preserve">As mentioned above, in a legacy RACH procedure, the UE would repeat the PRACH transmission until it receives the RAR. This is critical </w:t>
      </w:r>
      <w:r w:rsidR="00000AE5">
        <w:rPr>
          <w:lang w:val="en-GB" w:eastAsia="ja-JP"/>
        </w:rPr>
        <w:t xml:space="preserve">for </w:t>
      </w:r>
      <w:r>
        <w:rPr>
          <w:lang w:val="en-GB" w:eastAsia="ja-JP"/>
        </w:rPr>
        <w:t xml:space="preserve">a RACH procedure initiated by the UE, but it makes less sense for a contention-free RACH procedure triggered by a PDCCH order, and for establishment of a TA to another TRP, it is even problematic: </w:t>
      </w:r>
      <w:r w:rsidR="00000AE5">
        <w:rPr>
          <w:lang w:val="en-GB" w:eastAsia="ja-JP"/>
        </w:rPr>
        <w:t>there is no information in the RAR that would make it possible for the UE to identify which TRP/TAG the RAR refers to. We also note that a solution relying on multiple TAGs may not work for a mobility solution, and it would be beneficial to have one solution to measure TA both for mobility and mTRP.</w:t>
      </w:r>
    </w:p>
    <w:p w14:paraId="57F046C9" w14:textId="381849F4" w:rsidR="00000AE5" w:rsidRDefault="00000AE5" w:rsidP="006F6A41">
      <w:pPr>
        <w:rPr>
          <w:lang w:val="en-GB" w:eastAsia="ja-JP"/>
        </w:rPr>
      </w:pPr>
      <w:r>
        <w:rPr>
          <w:lang w:val="en-GB" w:eastAsia="ja-JP"/>
        </w:rPr>
        <w:t>To avoid these issues, we propose to introduce a new type of PDCCH order. This new type of PDCCH order would only trigger a single PRACH transmission:</w:t>
      </w:r>
    </w:p>
    <w:p w14:paraId="0575C602" w14:textId="7836CC0D" w:rsidR="00000AE5" w:rsidRPr="00A172E2" w:rsidRDefault="00A172E2" w:rsidP="006F6A41">
      <w:pPr>
        <w:pStyle w:val="Proposal"/>
        <w:rPr>
          <w:lang w:val="en-GB" w:eastAsia="ja-JP"/>
        </w:rPr>
      </w:pPr>
      <w:bookmarkStart w:id="28" w:name="_Toc118720780"/>
      <w:r>
        <w:rPr>
          <w:lang w:val="en-GB" w:eastAsia="ja-JP"/>
        </w:rPr>
        <w:t>Introduce a new type of PDCCH order that only triggers the transmission of a single instance of a PRACH preamble.</w:t>
      </w:r>
      <w:bookmarkEnd w:id="28"/>
    </w:p>
    <w:p w14:paraId="78D9564C" w14:textId="77777777" w:rsidR="000128CE" w:rsidRDefault="000128CE" w:rsidP="006F6A41">
      <w:pPr>
        <w:rPr>
          <w:lang w:val="en-GB" w:eastAsia="ja-JP"/>
        </w:rPr>
      </w:pPr>
      <w:r>
        <w:rPr>
          <w:lang w:val="en-GB" w:eastAsia="ja-JP"/>
        </w:rPr>
        <w:t xml:space="preserve">For future reference, we will call this PDCCH order a type 2 PDCCH order. </w:t>
      </w:r>
    </w:p>
    <w:p w14:paraId="28E57283" w14:textId="681272F7" w:rsidR="00000AE5" w:rsidRDefault="00A172E2" w:rsidP="006F6A41">
      <w:pPr>
        <w:rPr>
          <w:lang w:val="en-GB" w:eastAsia="ja-JP"/>
        </w:rPr>
      </w:pPr>
      <w:r>
        <w:rPr>
          <w:lang w:val="en-GB" w:eastAsia="ja-JP"/>
        </w:rPr>
        <w:t xml:space="preserve">The </w:t>
      </w:r>
      <w:r w:rsidR="000128CE">
        <w:rPr>
          <w:lang w:val="en-GB" w:eastAsia="ja-JP"/>
        </w:rPr>
        <w:t xml:space="preserve">type 2 </w:t>
      </w:r>
      <w:r>
        <w:rPr>
          <w:lang w:val="en-GB" w:eastAsia="ja-JP"/>
        </w:rPr>
        <w:t xml:space="preserve">PDCCH order would also include pointers to the PRACH configuration that facilitates transmission towards another TRP/cell. This is </w:t>
      </w:r>
      <w:r w:rsidR="000128CE">
        <w:rPr>
          <w:lang w:val="en-GB" w:eastAsia="ja-JP"/>
        </w:rPr>
        <w:t>in line</w:t>
      </w:r>
      <w:r>
        <w:rPr>
          <w:lang w:val="en-GB" w:eastAsia="ja-JP"/>
        </w:rPr>
        <w:t xml:space="preserve"> with the following agreement from RAN1#110bis-e:</w:t>
      </w:r>
    </w:p>
    <w:p w14:paraId="255D445C" w14:textId="1555E302" w:rsidR="00A172E2" w:rsidRDefault="00A172E2" w:rsidP="006F6A41">
      <w:pPr>
        <w:rPr>
          <w:lang w:val="en-GB" w:eastAsia="ja-JP"/>
        </w:rPr>
      </w:pPr>
      <w:r w:rsidRPr="00A172E2">
        <w:rPr>
          <w:noProof/>
          <w:lang w:val="en-GB" w:eastAsia="ja-JP"/>
        </w:rPr>
        <mc:AlternateContent>
          <mc:Choice Requires="wps">
            <w:drawing>
              <wp:inline distT="0" distB="0" distL="0" distR="0" wp14:anchorId="1AF28F7B" wp14:editId="3A232DD5">
                <wp:extent cx="6120765" cy="639758"/>
                <wp:effectExtent l="0" t="0" r="13335" b="24130"/>
                <wp:docPr id="143" name="Text Box 14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6FFDC27" w14:textId="77777777" w:rsidR="00222CDC" w:rsidRPr="00FB5B6F" w:rsidRDefault="00222CDC" w:rsidP="00222CDC">
                            <w:pPr>
                              <w:jc w:val="both"/>
                              <w:rPr>
                                <w:rFonts w:ascii="Times New Roman" w:hAnsi="Times New Roman"/>
                                <w:b/>
                                <w:bCs/>
                                <w:iCs/>
                                <w:highlight w:val="green"/>
                              </w:rPr>
                            </w:pPr>
                            <w:r w:rsidRPr="00FB5B6F">
                              <w:rPr>
                                <w:rFonts w:ascii="Times New Roman" w:hAnsi="Times New Roman"/>
                                <w:b/>
                                <w:bCs/>
                                <w:iCs/>
                                <w:highlight w:val="green"/>
                              </w:rPr>
                              <w:t>Agreement</w:t>
                            </w:r>
                          </w:p>
                          <w:p w14:paraId="50ADC592" w14:textId="77777777" w:rsidR="00222CDC" w:rsidRPr="00FB5B6F" w:rsidRDefault="00222CDC" w:rsidP="00222CDC">
                            <w:pPr>
                              <w:jc w:val="both"/>
                              <w:rPr>
                                <w:rFonts w:ascii="Times New Roman" w:hAnsi="Times New Roman"/>
                                <w:iCs/>
                              </w:rPr>
                            </w:pPr>
                            <w:r w:rsidRPr="00FB5B6F">
                              <w:rPr>
                                <w:rFonts w:ascii="Times New Roman" w:hAnsi="Times New Roman"/>
                                <w:iCs/>
                              </w:rPr>
                              <w:t xml:space="preserve">For multi-DCI based inter-cell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a mechanism to determine which PRACH configuration (i.e., RACH configuration corresponding to serving cell PCI or an additional PCI) to be used in the RACH procedure triggered by PDCCH order</w:t>
                            </w:r>
                          </w:p>
                          <w:p w14:paraId="3AA98B68" w14:textId="59FEA38D" w:rsidR="00A172E2" w:rsidRPr="00222CDC" w:rsidRDefault="00222CDC" w:rsidP="00222CDC">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 xml:space="preserve">FFS:  Explicit indication or implicit indication through PDCCH order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F28F7B" id="Text Box 143"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76FFDC27" w14:textId="77777777" w:rsidR="00222CDC" w:rsidRPr="00FB5B6F" w:rsidRDefault="00222CDC" w:rsidP="00222CDC">
                      <w:pPr>
                        <w:jc w:val="both"/>
                        <w:rPr>
                          <w:rFonts w:ascii="Times New Roman" w:hAnsi="Times New Roman"/>
                          <w:b/>
                          <w:bCs/>
                          <w:iCs/>
                          <w:highlight w:val="green"/>
                        </w:rPr>
                      </w:pPr>
                      <w:r w:rsidRPr="00FB5B6F">
                        <w:rPr>
                          <w:rFonts w:ascii="Times New Roman" w:hAnsi="Times New Roman"/>
                          <w:b/>
                          <w:bCs/>
                          <w:iCs/>
                          <w:highlight w:val="green"/>
                        </w:rPr>
                        <w:t>Agreement</w:t>
                      </w:r>
                    </w:p>
                    <w:p w14:paraId="50ADC592" w14:textId="77777777" w:rsidR="00222CDC" w:rsidRPr="00FB5B6F" w:rsidRDefault="00222CDC" w:rsidP="00222CDC">
                      <w:pPr>
                        <w:jc w:val="both"/>
                        <w:rPr>
                          <w:rFonts w:ascii="Times New Roman" w:hAnsi="Times New Roman"/>
                          <w:iCs/>
                        </w:rPr>
                      </w:pPr>
                      <w:r w:rsidRPr="00FB5B6F">
                        <w:rPr>
                          <w:rFonts w:ascii="Times New Roman" w:hAnsi="Times New Roman"/>
                          <w:iCs/>
                        </w:rPr>
                        <w:t xml:space="preserve">For multi-DCI based inter-cell </w:t>
                      </w:r>
                      <w:proofErr w:type="gramStart"/>
                      <w:r w:rsidRPr="00FB5B6F">
                        <w:rPr>
                          <w:rFonts w:ascii="Times New Roman" w:hAnsi="Times New Roman"/>
                          <w:iCs/>
                        </w:rPr>
                        <w:t>Multi-TRP</w:t>
                      </w:r>
                      <w:proofErr w:type="gramEnd"/>
                      <w:r w:rsidRPr="00FB5B6F">
                        <w:rPr>
                          <w:rFonts w:ascii="Times New Roman" w:hAnsi="Times New Roman"/>
                          <w:iCs/>
                        </w:rPr>
                        <w:t xml:space="preserve"> operation with two TA enhancement, support a mechanism to determine which PRACH configuration (i.e., RACH configuration corresponding to serving cell PCI or an additional PCI) to be used in the RACH procedure triggered by PDCCH order</w:t>
                      </w:r>
                    </w:p>
                    <w:p w14:paraId="3AA98B68" w14:textId="59FEA38D" w:rsidR="00A172E2" w:rsidRPr="00222CDC" w:rsidRDefault="00222CDC" w:rsidP="00222CDC">
                      <w:pPr>
                        <w:pStyle w:val="ListParagraph"/>
                        <w:numPr>
                          <w:ilvl w:val="0"/>
                          <w:numId w:val="46"/>
                        </w:numPr>
                        <w:spacing w:line="240" w:lineRule="auto"/>
                        <w:jc w:val="both"/>
                        <w:rPr>
                          <w:rFonts w:ascii="Times New Roman" w:hAnsi="Times New Roman"/>
                          <w:iCs/>
                          <w:sz w:val="20"/>
                        </w:rPr>
                      </w:pPr>
                      <w:r w:rsidRPr="00FB5B6F">
                        <w:rPr>
                          <w:rFonts w:ascii="Times New Roman" w:hAnsi="Times New Roman"/>
                          <w:iCs/>
                          <w:sz w:val="20"/>
                        </w:rPr>
                        <w:t xml:space="preserve">FFS:  Explicit indication or implicit indication through PDCCH order </w:t>
                      </w:r>
                    </w:p>
                  </w:txbxContent>
                </v:textbox>
                <w10:anchorlock/>
              </v:shape>
            </w:pict>
          </mc:Fallback>
        </mc:AlternateContent>
      </w:r>
    </w:p>
    <w:p w14:paraId="17AC455C" w14:textId="303C600D" w:rsidR="00A172E2" w:rsidRDefault="000128CE" w:rsidP="006F6A41">
      <w:pPr>
        <w:rPr>
          <w:lang w:val="en-GB" w:eastAsia="ja-JP"/>
        </w:rPr>
      </w:pPr>
      <w:r>
        <w:rPr>
          <w:lang w:val="en-GB" w:eastAsia="ja-JP"/>
        </w:rPr>
        <w:t>Overall, the RACH configuration is large, and for the purpose, we should provide the PRACH preamble and SSB index explicitly in the PDCCH order, using the legacy fields. This means that a lot of the configuration information is unnecessary. Therefore, we propose</w:t>
      </w:r>
    </w:p>
    <w:p w14:paraId="17D62F15" w14:textId="67AD8703" w:rsidR="000128CE" w:rsidRDefault="000128CE" w:rsidP="000128CE">
      <w:pPr>
        <w:pStyle w:val="Proposal"/>
        <w:rPr>
          <w:lang w:val="en-GB" w:eastAsia="ja-JP"/>
        </w:rPr>
      </w:pPr>
      <w:bookmarkStart w:id="29" w:name="_Toc118720781"/>
      <w:r>
        <w:rPr>
          <w:lang w:val="en-GB" w:eastAsia="ja-JP"/>
        </w:rPr>
        <w:t xml:space="preserve">RAN1 should list what PRACH configurations parameters are needed to trigger a type </w:t>
      </w:r>
      <w:r w:rsidR="00BC394A">
        <w:rPr>
          <w:lang w:val="en-GB" w:eastAsia="ja-JP"/>
        </w:rPr>
        <w:t>2</w:t>
      </w:r>
      <w:r>
        <w:rPr>
          <w:lang w:val="en-GB" w:eastAsia="ja-JP"/>
        </w:rPr>
        <w:t xml:space="preserve"> PDCCH order.</w:t>
      </w:r>
      <w:bookmarkEnd w:id="29"/>
    </w:p>
    <w:p w14:paraId="0CE9E4BC" w14:textId="77777777" w:rsidR="00536EFB" w:rsidRDefault="00536EFB" w:rsidP="00DA1FD2">
      <w:pPr>
        <w:rPr>
          <w:lang w:val="en-GB" w:eastAsia="ja-JP"/>
        </w:rPr>
      </w:pPr>
    </w:p>
    <w:p w14:paraId="26AD3803" w14:textId="6F7D0FA8" w:rsidR="0024452E" w:rsidRDefault="0024452E" w:rsidP="0024452E">
      <w:pPr>
        <w:pStyle w:val="BodyText"/>
      </w:pPr>
      <w:r>
        <w:t xml:space="preserve">The procedure is illustrated in </w:t>
      </w:r>
      <w:r>
        <w:fldChar w:fldCharType="begin"/>
      </w:r>
      <w:r>
        <w:instrText xml:space="preserve"> REF _Ref115358225 \h </w:instrText>
      </w:r>
      <w:r>
        <w:fldChar w:fldCharType="separate"/>
      </w:r>
      <w:r w:rsidR="00D37495">
        <w:t xml:space="preserve">Figure </w:t>
      </w:r>
      <w:r w:rsidR="00D37495">
        <w:rPr>
          <w:noProof/>
        </w:rPr>
        <w:t>2</w:t>
      </w:r>
      <w:r>
        <w:fldChar w:fldCharType="end"/>
      </w:r>
      <w:r>
        <w:t>.</w:t>
      </w:r>
    </w:p>
    <w:p w14:paraId="44E7C69A" w14:textId="5BDA0D75" w:rsidR="002D4E13" w:rsidRDefault="0024452E" w:rsidP="0024452E">
      <w:pPr>
        <w:pStyle w:val="TH"/>
      </w:pPr>
      <w:r>
        <w:object w:dxaOrig="5070" w:dyaOrig="2980" w14:anchorId="583585C4">
          <v:shape id="_x0000_i1026" type="#_x0000_t75" style="width:253.5pt;height:149pt" o:ole="">
            <v:imagedata r:id="rId13" o:title=""/>
          </v:shape>
          <o:OLEObject Type="Embed" ProgID="Mscgen.Chart" ShapeID="_x0000_i1026" DrawAspect="Content" ObjectID="_1729337117" r:id="rId14"/>
        </w:object>
      </w:r>
      <w:r w:rsidR="002D4E13">
        <w:t xml:space="preserve"> </w:t>
      </w:r>
    </w:p>
    <w:p w14:paraId="574337E4" w14:textId="4C568846" w:rsidR="0024452E" w:rsidRDefault="0024452E" w:rsidP="0024452E">
      <w:pPr>
        <w:pStyle w:val="TF"/>
      </w:pPr>
      <w:bookmarkStart w:id="30" w:name="_Ref115358225"/>
      <w:r>
        <w:t xml:space="preserve">Figure </w:t>
      </w:r>
      <w:r>
        <w:fldChar w:fldCharType="begin"/>
      </w:r>
      <w:r>
        <w:instrText xml:space="preserve"> SEQ Figure \* ARABIC </w:instrText>
      </w:r>
      <w:r>
        <w:fldChar w:fldCharType="separate"/>
      </w:r>
      <w:r w:rsidR="00D37495">
        <w:rPr>
          <w:noProof/>
        </w:rPr>
        <w:t>2</w:t>
      </w:r>
      <w:r>
        <w:fldChar w:fldCharType="end"/>
      </w:r>
      <w:bookmarkEnd w:id="30"/>
      <w:r>
        <w:t xml:space="preserve">: Obtaining initial TA using a </w:t>
      </w:r>
      <w:r w:rsidR="00001354">
        <w:rPr>
          <w:lang w:val="en-US"/>
        </w:rPr>
        <w:t xml:space="preserve">type 2 </w:t>
      </w:r>
      <w:r>
        <w:t>PDCCH order.</w:t>
      </w:r>
    </w:p>
    <w:p w14:paraId="2B16B3E0" w14:textId="052A5FE7" w:rsidR="0024452E" w:rsidRDefault="0024452E" w:rsidP="0024452E">
      <w:pPr>
        <w:pStyle w:val="BodyText"/>
      </w:pPr>
      <w:r>
        <w:t xml:space="preserve">Note that with the procedure outlined in </w:t>
      </w:r>
      <w:r>
        <w:fldChar w:fldCharType="begin"/>
      </w:r>
      <w:r>
        <w:instrText xml:space="preserve"> REF _Ref115358225 \h </w:instrText>
      </w:r>
      <w:r>
        <w:fldChar w:fldCharType="separate"/>
      </w:r>
      <w:r w:rsidR="00D37495">
        <w:t xml:space="preserve">Figure </w:t>
      </w:r>
      <w:r w:rsidR="00D37495">
        <w:rPr>
          <w:noProof/>
        </w:rPr>
        <w:t>2</w:t>
      </w:r>
      <w:r>
        <w:fldChar w:fldCharType="end"/>
      </w:r>
      <w:r>
        <w:t xml:space="preserve">, the UE does not have to monitor for RA-RNTI: it just continues to monitor for C-RNTI. </w:t>
      </w:r>
    </w:p>
    <w:p w14:paraId="48DBB65B" w14:textId="1CCD1605" w:rsidR="00EB79E8" w:rsidRDefault="00EB79E8" w:rsidP="0024452E">
      <w:pPr>
        <w:pStyle w:val="BodyText"/>
      </w:pPr>
      <w:r>
        <w:t xml:space="preserve">We note that the </w:t>
      </w:r>
      <w:r w:rsidR="00C35497">
        <w:t xml:space="preserve">type 2 </w:t>
      </w:r>
      <w:r>
        <w:t xml:space="preserve">PDCCH order described above could also be used for L1/L2 mobility. In this case, TRP2 is a candidate cell for which the NW would like to obtain the TA before the mobility execution. For this case, it is necessary that the RACH procedure is triggered by TRP1 (the serving cell), </w:t>
      </w:r>
      <w:r w:rsidR="0090290C">
        <w:t>and</w:t>
      </w:r>
      <w:r>
        <w:t xml:space="preserve"> that the new TA is estimated in TRP2 (the candidate cell), and sent from TRP1 (the serving cell):</w:t>
      </w:r>
    </w:p>
    <w:p w14:paraId="3D86A56C" w14:textId="2149D6B9" w:rsidR="00A90F4D" w:rsidRDefault="00EB79E8" w:rsidP="00EB79E8">
      <w:pPr>
        <w:pStyle w:val="Observation"/>
      </w:pPr>
      <w:bookmarkStart w:id="31" w:name="_Toc118720770"/>
      <w:r>
        <w:t>The</w:t>
      </w:r>
      <w:r w:rsidR="00C35497">
        <w:t xml:space="preserve"> type 2</w:t>
      </w:r>
      <w:r>
        <w:t xml:space="preserve"> PDCCH order can be used also for L1/L2 mobility.</w:t>
      </w:r>
      <w:bookmarkEnd w:id="31"/>
    </w:p>
    <w:p w14:paraId="40DAF3D4" w14:textId="709C7A44" w:rsidR="00A90F4D" w:rsidRDefault="00A90F4D" w:rsidP="00A90F4D">
      <w:pPr>
        <w:pStyle w:val="BodyText"/>
      </w:pPr>
      <w:r>
        <w:t>The</w:t>
      </w:r>
      <w:r w:rsidR="00C35497">
        <w:t xml:space="preserve">re </w:t>
      </w:r>
      <w:r w:rsidR="00001354">
        <w:t>have</w:t>
      </w:r>
      <w:r w:rsidR="00C35497">
        <w:t xml:space="preserve"> also been discussions on </w:t>
      </w:r>
      <w:r>
        <w:t>UE-triggered RACH by CBRA or CFRA in RRC connected mode. There are a few events that cause the UE to initiate a RACH procedure in connected mode:</w:t>
      </w:r>
    </w:p>
    <w:p w14:paraId="49432F5E" w14:textId="77777777" w:rsidR="00A90F4D" w:rsidRDefault="00A90F4D" w:rsidP="00A90F4D">
      <w:pPr>
        <w:pStyle w:val="ListBullet"/>
      </w:pPr>
      <w:r>
        <w:t>During RRC reconfiguration with sync</w:t>
      </w:r>
    </w:p>
    <w:p w14:paraId="7A142CB0" w14:textId="3E5730C8" w:rsidR="00A90F4D" w:rsidRDefault="00A90F4D" w:rsidP="00A90F4D">
      <w:pPr>
        <w:pStyle w:val="ListBullet"/>
      </w:pPr>
      <w:r>
        <w:t>When the maximum number of SR transmissions have been performed</w:t>
      </w:r>
    </w:p>
    <w:p w14:paraId="73034429" w14:textId="2D1BA6F9" w:rsidR="00A90F4D" w:rsidRDefault="00A90F4D" w:rsidP="00A90F4D">
      <w:pPr>
        <w:pStyle w:val="ListBullet"/>
      </w:pPr>
      <w:r>
        <w:t xml:space="preserve">When the </w:t>
      </w:r>
      <w:r w:rsidRPr="00A90F4D">
        <w:rPr>
          <w:i/>
          <w:iCs/>
        </w:rPr>
        <w:t>timeAlignmentTimer</w:t>
      </w:r>
      <w:r w:rsidRPr="00A90F4D">
        <w:t xml:space="preserve"> expires</w:t>
      </w:r>
      <w:r>
        <w:t>, and the UE has something to transmit in UL</w:t>
      </w:r>
    </w:p>
    <w:p w14:paraId="18E17C32" w14:textId="025F8BE0" w:rsidR="00A90F4D" w:rsidRDefault="00A90F4D" w:rsidP="00A90F4D">
      <w:pPr>
        <w:pStyle w:val="ListBullet"/>
      </w:pPr>
      <w:r>
        <w:t>During BFR</w:t>
      </w:r>
    </w:p>
    <w:p w14:paraId="2685D47D" w14:textId="45F5A0BD" w:rsidR="00A90F4D" w:rsidRDefault="00001354" w:rsidP="00A90F4D">
      <w:pPr>
        <w:pStyle w:val="BodyText"/>
      </w:pPr>
      <w:r>
        <w:t>The</w:t>
      </w:r>
      <w:r w:rsidR="00A90F4D">
        <w:t xml:space="preserve"> impact would be different for the different cases. Therefore, we propose to further clarify which cases</w:t>
      </w:r>
      <w:r w:rsidR="00556AFD">
        <w:t xml:space="preserve"> would be considered, and which aspects of the RACH procedure we would investigate:</w:t>
      </w:r>
    </w:p>
    <w:p w14:paraId="240C0487" w14:textId="5B724EE3" w:rsidR="00EB79E8" w:rsidRPr="00D70D3B" w:rsidRDefault="00556AFD" w:rsidP="00A90F4D">
      <w:pPr>
        <w:pStyle w:val="Proposal"/>
      </w:pPr>
      <w:bookmarkStart w:id="32" w:name="_Toc118720782"/>
      <w:r>
        <w:t xml:space="preserve">Further clarify what aspects of the </w:t>
      </w:r>
      <w:r w:rsidR="00C42792">
        <w:t xml:space="preserve">UE-triggered </w:t>
      </w:r>
      <w:r>
        <w:t>RACH procedure should be studied.</w:t>
      </w:r>
      <w:bookmarkEnd w:id="32"/>
    </w:p>
    <w:p w14:paraId="7C59F8FC" w14:textId="53A499D8" w:rsidR="007A7645" w:rsidRDefault="007A7645" w:rsidP="007A7645">
      <w:pPr>
        <w:pStyle w:val="Heading2"/>
      </w:pPr>
      <w:r w:rsidRPr="00934A11">
        <w:t>2.</w:t>
      </w:r>
      <w:r w:rsidR="00C155AA">
        <w:t>3</w:t>
      </w:r>
      <w:r w:rsidRPr="00934A11">
        <w:tab/>
      </w:r>
      <w:r>
        <w:t>Handling overlap between UL transmissions</w:t>
      </w:r>
    </w:p>
    <w:p w14:paraId="23A56D84" w14:textId="1C672870" w:rsidR="00E71758" w:rsidRDefault="00E71758" w:rsidP="00E71758">
      <w:pPr>
        <w:pStyle w:val="BodyText"/>
      </w:pPr>
      <w:r>
        <w:t xml:space="preserve">UL transmissions associated with different TAs may overlap: the TA compensates for the difference in propagation delay, and if the UL transmissions are received slot-aligned at two different TRPs with different propagation delays, they cannot be transmitted slot-aligned. </w:t>
      </w:r>
    </w:p>
    <w:p w14:paraId="3C870F1A" w14:textId="363BD513" w:rsidR="00E71758" w:rsidRDefault="00E71758" w:rsidP="00E71758">
      <w:pPr>
        <w:pStyle w:val="BodyText"/>
      </w:pPr>
      <w:r>
        <w:t xml:space="preserve">In </w:t>
      </w:r>
      <w:r>
        <w:fldChar w:fldCharType="begin"/>
      </w:r>
      <w:r>
        <w:instrText xml:space="preserve"> REF _Ref118299156 \r \h </w:instrText>
      </w:r>
      <w:r>
        <w:fldChar w:fldCharType="separate"/>
      </w:r>
      <w:r w:rsidR="00D37495">
        <w:t>[6]</w:t>
      </w:r>
      <w:r>
        <w:fldChar w:fldCharType="end"/>
      </w:r>
      <w:r>
        <w:t>, RAN1 received a response LS from RAN4 on the maximum uplink timing difference. RAN4 responded</w:t>
      </w:r>
    </w:p>
    <w:p w14:paraId="5D98F5F5" w14:textId="6DB3387C" w:rsidR="00E71758" w:rsidRDefault="00E71758" w:rsidP="00E71758">
      <w:pPr>
        <w:pStyle w:val="BodyText"/>
      </w:pPr>
      <w:r>
        <w:rPr>
          <w:noProof/>
        </w:rPr>
        <mc:AlternateContent>
          <mc:Choice Requires="wps">
            <w:drawing>
              <wp:inline distT="0" distB="0" distL="0" distR="0" wp14:anchorId="0F8AE2D6" wp14:editId="79312534">
                <wp:extent cx="6120765" cy="639758"/>
                <wp:effectExtent l="0" t="0" r="13335" b="24130"/>
                <wp:docPr id="145" name="Text Box 1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8AE2D6" id="Text Box 145"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v:textbox>
                <w10:anchorlock/>
              </v:shape>
            </w:pict>
          </mc:Fallback>
        </mc:AlternateContent>
      </w:r>
    </w:p>
    <w:p w14:paraId="78154B66" w14:textId="5EDAD52D" w:rsidR="00E71758" w:rsidRDefault="00E71758" w:rsidP="007A7645">
      <w:pPr>
        <w:rPr>
          <w:lang w:val="en-GB" w:eastAsia="ja-JP"/>
        </w:rPr>
      </w:pPr>
      <w:r>
        <w:rPr>
          <w:lang w:val="en-GB" w:eastAsia="ja-JP"/>
        </w:rPr>
        <w:t>RAN1 has agreed to support RTD&gt;CP, meaning that the specification must cater for that situation. These MTTD values directly translate to an overlap of the same length:</w:t>
      </w:r>
    </w:p>
    <w:p w14:paraId="0C311A75" w14:textId="7B06C308" w:rsidR="00E71758" w:rsidRDefault="00E71758" w:rsidP="00E71758">
      <w:pPr>
        <w:pStyle w:val="Observation"/>
        <w:rPr>
          <w:lang w:val="en-GB"/>
        </w:rPr>
      </w:pPr>
      <w:bookmarkStart w:id="33" w:name="_Ref118299495"/>
      <w:bookmarkStart w:id="34" w:name="_Toc118720771"/>
      <w:r>
        <w:rPr>
          <w:lang w:val="en-GB"/>
        </w:rPr>
        <w:lastRenderedPageBreak/>
        <w:t>The maximum overlap is 34.6</w:t>
      </w:r>
      <w:r w:rsidRPr="00E71758">
        <w:t xml:space="preserve"> </w:t>
      </w:r>
      <w:r>
        <w:t>µs for FR1 and 8.5 µs for FR2.</w:t>
      </w:r>
      <w:bookmarkEnd w:id="33"/>
      <w:bookmarkEnd w:id="34"/>
    </w:p>
    <w:p w14:paraId="496FCC5B" w14:textId="316E58E5" w:rsidR="007A7645" w:rsidRPr="007A7645" w:rsidRDefault="007A7645" w:rsidP="007A7645">
      <w:pPr>
        <w:rPr>
          <w:lang w:val="en-GB" w:eastAsia="ja-JP"/>
        </w:rPr>
      </w:pPr>
      <w:r>
        <w:rPr>
          <w:lang w:val="en-GB" w:eastAsia="ja-JP"/>
        </w:rPr>
        <w:t>In RAN1#110, the following was agreed:</w:t>
      </w:r>
    </w:p>
    <w:bookmarkStart w:id="35" w:name="_Hlk61857909"/>
    <w:p w14:paraId="1A7B44CF" w14:textId="03C5DD1E" w:rsidR="007A7645" w:rsidRPr="007A7645" w:rsidRDefault="007A7645" w:rsidP="007A7645">
      <w:pPr>
        <w:rPr>
          <w:lang w:val="en-GB" w:eastAsia="ja-JP"/>
        </w:rPr>
      </w:pPr>
      <w:r w:rsidRPr="007A7645">
        <w:rPr>
          <w:noProof/>
          <w:lang w:val="en-GB" w:eastAsia="ja-JP"/>
        </w:rPr>
        <mc:AlternateContent>
          <mc:Choice Requires="wps">
            <w:drawing>
              <wp:inline distT="0" distB="0" distL="0" distR="0" wp14:anchorId="58C07025" wp14:editId="0A239720">
                <wp:extent cx="6120765" cy="639758"/>
                <wp:effectExtent l="0" t="0" r="13335" b="24130"/>
                <wp:docPr id="135" name="Text Box 13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to allow overlapped transmission in case the UE supports STxMP transmission (if STxMP feature is agreed in NR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C07025" id="Text Box 135" o:spid="_x0000_s103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Vv9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6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24Vv9PAIAAIQEAAAOAAAAAAAA&#10;AAAAAAAAAC4CAABkcnMvZTJvRG9jLnhtbFBLAQItABQABgAIAAAAIQA5WrtE3AAAAAUBAAAPAAAA&#10;AAAAAAAAAAAAAJYEAABkcnMvZG93bnJldi54bWxQSwUGAAAAAAQABADzAAAAnwUAAAAA&#10;" fillcolor="white [3201]" strokeweight=".5pt">
                <v:textbox style="mso-fit-shape-to-text:t">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7A7645">
                      <w:pPr>
                        <w:pStyle w:val="ListParagraph"/>
                        <w:numPr>
                          <w:ilvl w:val="0"/>
                          <w:numId w:val="33"/>
                        </w:numPr>
                        <w:spacing w:line="240" w:lineRule="auto"/>
                        <w:jc w:val="both"/>
                        <w:rPr>
                          <w:rFonts w:ascii="Times New Roman" w:hAnsi="Times New Roman"/>
                          <w:sz w:val="20"/>
                        </w:rPr>
                      </w:pPr>
                      <w:r w:rsidRPr="00EC249A">
                        <w:rPr>
                          <w:rFonts w:ascii="Times New Roman" w:hAnsi="Times New Roman"/>
                          <w:sz w:val="20"/>
                        </w:rPr>
                        <w:t xml:space="preserve">whether to allow overlapped transmission in case the UE supports </w:t>
                      </w:r>
                      <w:proofErr w:type="spellStart"/>
                      <w:r w:rsidRPr="00EC249A">
                        <w:rPr>
                          <w:rFonts w:ascii="Times New Roman" w:hAnsi="Times New Roman"/>
                          <w:sz w:val="20"/>
                        </w:rPr>
                        <w:t>STxMP</w:t>
                      </w:r>
                      <w:proofErr w:type="spellEnd"/>
                      <w:r w:rsidRPr="00EC249A">
                        <w:rPr>
                          <w:rFonts w:ascii="Times New Roman" w:hAnsi="Times New Roman"/>
                          <w:sz w:val="20"/>
                        </w:rPr>
                        <w:t xml:space="preserve"> transmission (if </w:t>
                      </w:r>
                      <w:proofErr w:type="spellStart"/>
                      <w:r w:rsidRPr="00EC249A">
                        <w:rPr>
                          <w:rFonts w:ascii="Times New Roman" w:hAnsi="Times New Roman"/>
                          <w:sz w:val="20"/>
                        </w:rPr>
                        <w:t>STxMP</w:t>
                      </w:r>
                      <w:proofErr w:type="spellEnd"/>
                      <w:r w:rsidRPr="00EC249A">
                        <w:rPr>
                          <w:rFonts w:ascii="Times New Roman" w:hAnsi="Times New Roman"/>
                          <w:sz w:val="20"/>
                        </w:rPr>
                        <w:t xml:space="preserve"> feature is agreed in NR Rel-18)</w:t>
                      </w:r>
                    </w:p>
                  </w:txbxContent>
                </v:textbox>
                <w10:anchorlock/>
              </v:shape>
            </w:pict>
          </mc:Fallback>
        </mc:AlternateContent>
      </w:r>
    </w:p>
    <w:p w14:paraId="52A6C39F" w14:textId="04AE7A77" w:rsidR="00C35497" w:rsidRDefault="00C35497" w:rsidP="007A7645">
      <w:pPr>
        <w:pStyle w:val="BodyText"/>
      </w:pPr>
      <w:r>
        <w:t>Furthermore, in RAN1#110bis-e, the following conclusion was drawn:</w:t>
      </w:r>
    </w:p>
    <w:p w14:paraId="6A939309" w14:textId="77777777" w:rsidR="00E71758" w:rsidRDefault="00C35497" w:rsidP="007A7645">
      <w:pPr>
        <w:pStyle w:val="BodyText"/>
      </w:pPr>
      <w:r>
        <w:rPr>
          <w:noProof/>
        </w:rPr>
        <mc:AlternateContent>
          <mc:Choice Requires="wps">
            <w:drawing>
              <wp:inline distT="0" distB="0" distL="0" distR="0" wp14:anchorId="73EBD5F5" wp14:editId="1D5E888D">
                <wp:extent cx="6120765" cy="639758"/>
                <wp:effectExtent l="0" t="0" r="13335" b="24130"/>
                <wp:docPr id="144" name="Text Box 14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 xml:space="preserve">For multi-DCI based </w:t>
                            </w:r>
                            <w:proofErr w:type="gramStart"/>
                            <w:r w:rsidRPr="00C35497">
                              <w:rPr>
                                <w:rFonts w:ascii="Times New Roman" w:eastAsia="Times New Roman" w:hAnsi="Times New Roman" w:cs="Times New Roman"/>
                                <w:iCs/>
                                <w:szCs w:val="20"/>
                                <w:lang w:val="en-GB"/>
                              </w:rPr>
                              <w:t>Multi-TRP</w:t>
                            </w:r>
                            <w:proofErr w:type="gramEnd"/>
                            <w:r w:rsidRPr="00C35497">
                              <w:rPr>
                                <w:rFonts w:ascii="Times New Roman" w:eastAsia="Times New Roman" w:hAnsi="Times New Roman" w:cs="Times New Roman"/>
                                <w:iCs/>
                                <w:szCs w:val="20"/>
                                <w:lang w:val="en-GB"/>
                              </w:rPr>
                              <w:t xml:space="preserve"> operation with two TA enhancement, it cannot always be assumed that both TRPs have knowledge of the overlapping region between transmissions corresponding to the two TAs.</w:t>
                            </w:r>
                          </w:p>
                          <w:p w14:paraId="62AB8739" w14:textId="4EA2DBCA" w:rsidR="00C35497" w:rsidRPr="00C35497" w:rsidRDefault="00C35497" w:rsidP="00C35497">
                            <w:pPr>
                              <w:numPr>
                                <w:ilvl w:val="0"/>
                                <w:numId w:val="36"/>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EBD5F5" id="Text Box 144" o:spid="_x0000_s103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xQoPAIAAIQ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Jz5OXmRMwW8iPyZaGVkjN8JRF/zZx/Zha1gxThPvgnPAoFWBR0FiUl2F9/uw/5&#10;OFKMUlKjFjPqfu6ZFZSo7xqHfTcYjYJ4ozMaT4fo2OvI9jqi99USkKkBbp7h0Qz5Xp3MwkL1hmuz&#10;CK9iiGmOb2fUn8ylbzcE146LxSImoVwN82u9MTxAh8kEXl+aN2ZNN1ePiniEk2pZ+mG8bW6cqVns&#10;PaxknH0gumW14x+lHtXTrWXYpWs/Zl3+POa/AQ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BJUxQoPAIAAIQEAAAOAAAAAAAA&#10;AAAAAAAAAC4CAABkcnMvZTJvRG9jLnhtbFBLAQItABQABgAIAAAAIQA5WrtE3AAAAAUBAAAPAAAA&#10;AAAAAAAAAAAAAJYEAABkcnMvZG93bnJldi54bWxQSwUGAAAAAAQABADzAAAAnwUAAAAA&#10;" fillcolor="white [3201]" strokeweight=".5pt">
                <v:textbox style="mso-fit-shape-to-text:t">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 xml:space="preserve">For multi-DCI based </w:t>
                      </w:r>
                      <w:proofErr w:type="gramStart"/>
                      <w:r w:rsidRPr="00C35497">
                        <w:rPr>
                          <w:rFonts w:ascii="Times New Roman" w:eastAsia="Times New Roman" w:hAnsi="Times New Roman" w:cs="Times New Roman"/>
                          <w:iCs/>
                          <w:szCs w:val="20"/>
                          <w:lang w:val="en-GB"/>
                        </w:rPr>
                        <w:t>Multi-TRP</w:t>
                      </w:r>
                      <w:proofErr w:type="gramEnd"/>
                      <w:r w:rsidRPr="00C35497">
                        <w:rPr>
                          <w:rFonts w:ascii="Times New Roman" w:eastAsia="Times New Roman" w:hAnsi="Times New Roman" w:cs="Times New Roman"/>
                          <w:iCs/>
                          <w:szCs w:val="20"/>
                          <w:lang w:val="en-GB"/>
                        </w:rPr>
                        <w:t xml:space="preserve"> operation with two TA enhancement, it cannot always be assumed that both TRPs have knowledge of the overlapping region between transmissions corresponding to the two </w:t>
                      </w:r>
                      <w:proofErr w:type="spellStart"/>
                      <w:r w:rsidRPr="00C35497">
                        <w:rPr>
                          <w:rFonts w:ascii="Times New Roman" w:eastAsia="Times New Roman" w:hAnsi="Times New Roman" w:cs="Times New Roman"/>
                          <w:iCs/>
                          <w:szCs w:val="20"/>
                          <w:lang w:val="en-GB"/>
                        </w:rPr>
                        <w:t>TAs.</w:t>
                      </w:r>
                      <w:proofErr w:type="spellEnd"/>
                    </w:p>
                    <w:p w14:paraId="62AB8739" w14:textId="4EA2DBCA" w:rsidR="00C35497" w:rsidRPr="00C35497" w:rsidRDefault="00C35497" w:rsidP="00C35497">
                      <w:pPr>
                        <w:numPr>
                          <w:ilvl w:val="0"/>
                          <w:numId w:val="36"/>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v:textbox>
                <w10:anchorlock/>
              </v:shape>
            </w:pict>
          </mc:Fallback>
        </mc:AlternateContent>
      </w:r>
    </w:p>
    <w:p w14:paraId="5F4F8F5C" w14:textId="75F91C35" w:rsidR="00E71758" w:rsidRDefault="00B41896" w:rsidP="007A7645">
      <w:pPr>
        <w:pStyle w:val="BodyText"/>
      </w:pPr>
      <w:r>
        <w:t>The above conclusion means that since the NW does not know the difference in uplink transmit timing, it cannot apply any dynamic scheduling restrictions. Essentially, the scheduling restrict</w:t>
      </w:r>
      <w:r w:rsidR="006A07B8">
        <w:t xml:space="preserve">ion would have to assume the maximum timing difference – always. Since the MTTD </w:t>
      </w:r>
      <w:r w:rsidR="009E2828">
        <w:t xml:space="preserve">may </w:t>
      </w:r>
      <w:r w:rsidR="0090290C">
        <w:t>be (</w:t>
      </w:r>
      <w:r w:rsidR="006A07B8">
        <w:t>slightly) larger than a symbol, this would mean that the NW would always have to blank two symbols:</w:t>
      </w:r>
    </w:p>
    <w:p w14:paraId="107802B7" w14:textId="434C2748" w:rsidR="006A07B8" w:rsidRDefault="006A07B8" w:rsidP="006A07B8">
      <w:pPr>
        <w:pStyle w:val="Observation"/>
      </w:pPr>
      <w:bookmarkStart w:id="36" w:name="_Toc118720772"/>
      <w:r>
        <w:t>A static scheduling restriction would have to avoid two symbols at every slot boundary.</w:t>
      </w:r>
      <w:bookmarkEnd w:id="36"/>
      <w:r>
        <w:t xml:space="preserve"> </w:t>
      </w:r>
    </w:p>
    <w:p w14:paraId="1405F329" w14:textId="30F7D7D0" w:rsidR="006A07B8" w:rsidRDefault="006A07B8" w:rsidP="00116A42">
      <w:pPr>
        <w:pStyle w:val="BodyText"/>
      </w:pPr>
      <w:r>
        <w:t>Always using such a drastic scheduling restriction is undesirable. In contrast, a dropping rule would only impact the actual overlap. Based on this, we propose</w:t>
      </w:r>
    </w:p>
    <w:p w14:paraId="2F1F238D" w14:textId="0A17FA22" w:rsidR="006A07B8" w:rsidRDefault="006A07B8" w:rsidP="006A07B8">
      <w:pPr>
        <w:pStyle w:val="Proposal"/>
      </w:pPr>
      <w:bookmarkStart w:id="37" w:name="_Toc118720783"/>
      <w:r>
        <w:t xml:space="preserve">If UL transmissions are overlapping, the UE drops </w:t>
      </w:r>
      <w:r w:rsidR="0090290C">
        <w:t xml:space="preserve">a part of </w:t>
      </w:r>
      <w:r>
        <w:t>one of the transmissions.</w:t>
      </w:r>
      <w:bookmarkEnd w:id="37"/>
    </w:p>
    <w:p w14:paraId="50785207" w14:textId="7E90CC99" w:rsidR="00B730E0" w:rsidRDefault="00116A42" w:rsidP="00116A42">
      <w:pPr>
        <w:pStyle w:val="BodyText"/>
      </w:pPr>
      <w:r>
        <w:t xml:space="preserve">We note that </w:t>
      </w:r>
      <w:r w:rsidR="006A07B8">
        <w:t xml:space="preserve">there already exists a rule to handle overlapping UL transmissions in </w:t>
      </w:r>
      <w:r>
        <w:t>38.213:</w:t>
      </w:r>
    </w:p>
    <w:p w14:paraId="67D0999B" w14:textId="52B5B963" w:rsidR="00116A42" w:rsidRDefault="00116A42" w:rsidP="00116A42">
      <w:pPr>
        <w:pStyle w:val="BodyText"/>
      </w:pPr>
      <w:r>
        <w:rPr>
          <w:noProof/>
        </w:rPr>
        <mc:AlternateContent>
          <mc:Choice Requires="wps">
            <w:drawing>
              <wp:inline distT="0" distB="0" distL="0" distR="0" wp14:anchorId="2095F105" wp14:editId="0748A99E">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5F105" id="Text Box 136" o:spid="_x0000_s104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mlv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D3RmlvPAIAAIQEAAAOAAAAAAAA&#10;AAAAAAAAAC4CAABkcnMvZTJvRG9jLnhtbFBLAQItABQABgAIAAAAIQA5WrtE3AAAAAUBAAAPAAAA&#10;AAAAAAAAAAAAAJYEAABkcnMvZG93bnJldi54bWxQSwUGAAAAAAQABADzAAAAnwUAAAAA&#10;" fillcolor="white [3201]" strokeweight=".5pt">
                <v:textbox style="mso-fit-shape-to-text:t">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454FD4F4" w14:textId="27A0D57C" w:rsidR="006A07B8" w:rsidRDefault="00116A42" w:rsidP="00116A42">
      <w:pPr>
        <w:pStyle w:val="ListBullet"/>
        <w:numPr>
          <w:ilvl w:val="0"/>
          <w:numId w:val="0"/>
        </w:numPr>
      </w:pPr>
      <w:r>
        <w:t>In legacy, the reason for the overlap is that the (single) TA changes from one slot to another, which is a rather rare event.</w:t>
      </w:r>
      <w:r w:rsidR="006A07B8">
        <w:t xml:space="preserve"> Note that the legacy rule may imply that the DMRS is dropped, which would destroy </w:t>
      </w:r>
      <w:r w:rsidR="0090290C">
        <w:t>make it impossible to receive the UL transmission in the later slot.</w:t>
      </w:r>
      <w:r w:rsidR="006A07B8">
        <w:t xml:space="preserve"> Since </w:t>
      </w:r>
      <w:r w:rsidR="0090290C">
        <w:t xml:space="preserve">the overlap </w:t>
      </w:r>
      <w:r w:rsidR="006A07B8">
        <w:t xml:space="preserve">will be more common for the mTRP deployment, the legacy principle may not be suitable. Instead, we propose that the earlier slot is shortened, to ensure that the UE transmits </w:t>
      </w:r>
      <w:r w:rsidR="005F4552">
        <w:t>DMRS</w:t>
      </w:r>
      <w:r w:rsidR="0090290C">
        <w:t xml:space="preserve"> in the later slot</w:t>
      </w:r>
      <w:r w:rsidR="005F4552">
        <w:t>:</w:t>
      </w:r>
    </w:p>
    <w:p w14:paraId="7731D8B0" w14:textId="7503D9FF" w:rsidR="00116A42" w:rsidRDefault="00116A42" w:rsidP="00116A42">
      <w:pPr>
        <w:pStyle w:val="Proposal"/>
      </w:pPr>
      <w:bookmarkStart w:id="38" w:name="_Toc118720784"/>
      <w:r>
        <w:t xml:space="preserve">If UL transmissions associated with different TAs overlap, the </w:t>
      </w:r>
      <w:r w:rsidR="005F4552">
        <w:t>earlier</w:t>
      </w:r>
      <w:r>
        <w:t xml:space="preserve"> slot is reduced in duration relative to the </w:t>
      </w:r>
      <w:r w:rsidR="005F4552">
        <w:t xml:space="preserve">later </w:t>
      </w:r>
      <w:r>
        <w:t>slot.</w:t>
      </w:r>
      <w:bookmarkEnd w:id="38"/>
    </w:p>
    <w:p w14:paraId="19536408" w14:textId="23ABB763" w:rsidR="00116A42" w:rsidRPr="00D70D3B" w:rsidRDefault="00116A42" w:rsidP="00116A42">
      <w:pPr>
        <w:pStyle w:val="BodyText"/>
      </w:pPr>
      <w:r>
        <w:t xml:space="preserve">This would mean that the </w:t>
      </w:r>
      <w:r w:rsidR="005F4552">
        <w:t>last</w:t>
      </w:r>
      <w:r>
        <w:t xml:space="preserve"> part of the </w:t>
      </w:r>
      <w:r w:rsidR="005F4552">
        <w:t xml:space="preserve">first </w:t>
      </w:r>
      <w:r>
        <w:t xml:space="preserve">slot </w:t>
      </w:r>
      <w:r w:rsidR="00710DE7">
        <w:t>is</w:t>
      </w:r>
      <w:r>
        <w:t xml:space="preserve"> dropped, which will lead to worsened performance at reception. But since the UE cannot transmit both signals at the same time, the UE will not be able to transmit for the full duration of the two slots, and this will lead to a performance loss – there is no way to avoid that. </w:t>
      </w:r>
      <w:r w:rsidR="00A1767B">
        <w:t xml:space="preserve">Shortening of the </w:t>
      </w:r>
      <w:r w:rsidR="009E2828">
        <w:t xml:space="preserve">first </w:t>
      </w:r>
      <w:r w:rsidR="00A1767B">
        <w:t>slot will impact the link adaptation, but the outer-loop link adaptation in the gNB will take care of that. Alternatively, the gNB can adapt its scheduling to avoid the overlap, which is up to NW implementation.</w:t>
      </w:r>
    </w:p>
    <w:p w14:paraId="37EB5693" w14:textId="0C7BDF57" w:rsidR="00C01F33" w:rsidRPr="00CE0424" w:rsidRDefault="00C01F33" w:rsidP="00CE0424">
      <w:pPr>
        <w:pStyle w:val="Heading1"/>
      </w:pPr>
      <w:r w:rsidRPr="00CE0424">
        <w:lastRenderedPageBreak/>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5"/>
    <w:p w14:paraId="23C28A07" w14:textId="49FA816F" w:rsidR="00D37495"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720758" w:history="1">
        <w:r w:rsidR="00D37495" w:rsidRPr="0057403B">
          <w:rPr>
            <w:rStyle w:val="Hyperlink"/>
            <w:noProof/>
          </w:rPr>
          <w:t>Observation 1</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rPr>
          <w:t>The absolute TAC MAC CE can be used at any time.</w:t>
        </w:r>
      </w:hyperlink>
    </w:p>
    <w:p w14:paraId="79360648" w14:textId="1A76B96F"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59" w:history="1">
        <w:r w:rsidR="00D37495" w:rsidRPr="0057403B">
          <w:rPr>
            <w:rStyle w:val="Hyperlink"/>
            <w:noProof/>
            <w:lang w:val="en-GB"/>
          </w:rPr>
          <w:t>Observation 2</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UL transmissions to different TRPs will be associated with different joint UL/DL or UL TCI states.</w:t>
        </w:r>
      </w:hyperlink>
    </w:p>
    <w:p w14:paraId="289BECE5" w14:textId="457F9DA9"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0" w:history="1">
        <w:r w:rsidR="00D37495" w:rsidRPr="0057403B">
          <w:rPr>
            <w:rStyle w:val="Hyperlink"/>
            <w:noProof/>
            <w:lang w:val="en-GB"/>
          </w:rPr>
          <w:t>Observation 3</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The DL reference signal in the TCI state can be used as timing reference for any UL transmission associated with that TCI state.</w:t>
        </w:r>
      </w:hyperlink>
    </w:p>
    <w:p w14:paraId="00DBE709" w14:textId="0D7E3051"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1" w:history="1">
        <w:r w:rsidR="00D37495" w:rsidRPr="0057403B">
          <w:rPr>
            <w:rStyle w:val="Hyperlink"/>
            <w:noProof/>
            <w:lang w:val="en-GB"/>
          </w:rPr>
          <w:t>Observation 4</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In principle, there is nothing that prevents the NW from providing the UE with a spatial relation also in FR1.</w:t>
        </w:r>
      </w:hyperlink>
    </w:p>
    <w:p w14:paraId="0F3AEF95" w14:textId="36824650"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2" w:history="1">
        <w:r w:rsidR="00D37495" w:rsidRPr="0057403B">
          <w:rPr>
            <w:rStyle w:val="Hyperlink"/>
            <w:noProof/>
            <w:lang w:val="en-GB"/>
          </w:rPr>
          <w:t>Observation 5</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Physical properties of UL transmissions are not associated with CORESETPoolIndex.</w:t>
        </w:r>
      </w:hyperlink>
    </w:p>
    <w:p w14:paraId="6305DA28" w14:textId="54F07A9C"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3" w:history="1">
        <w:r w:rsidR="00D37495" w:rsidRPr="0057403B">
          <w:rPr>
            <w:rStyle w:val="Hyperlink"/>
            <w:noProof/>
            <w:lang w:val="en-GB"/>
          </w:rPr>
          <w:t>Observation 6</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There is no unambiguous association between a DL RS and a CORESETPoolIndex.</w:t>
        </w:r>
      </w:hyperlink>
    </w:p>
    <w:p w14:paraId="728F0A41" w14:textId="19684806"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4" w:history="1">
        <w:r w:rsidR="00D37495" w:rsidRPr="0057403B">
          <w:rPr>
            <w:rStyle w:val="Hyperlink"/>
            <w:noProof/>
            <w:lang w:val="en-GB"/>
          </w:rPr>
          <w:t>Observation 7</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UL transmissions can be associated with TCI states also in FR1.</w:t>
        </w:r>
      </w:hyperlink>
    </w:p>
    <w:p w14:paraId="74896056" w14:textId="1BACDD84"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5" w:history="1">
        <w:r w:rsidR="00D37495" w:rsidRPr="0057403B">
          <w:rPr>
            <w:rStyle w:val="Hyperlink"/>
            <w:noProof/>
            <w:lang w:val="en-GB"/>
          </w:rPr>
          <w:t>Observation 8</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A solution that integrates the TA with the Rel-17 TCI framework could potentially be reused also for mobility enhancements.</w:t>
        </w:r>
      </w:hyperlink>
    </w:p>
    <w:p w14:paraId="5541C5D7" w14:textId="07E2E10C"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6" w:history="1">
        <w:r w:rsidR="00D37495" w:rsidRPr="0057403B">
          <w:rPr>
            <w:rStyle w:val="Hyperlink"/>
            <w:noProof/>
            <w:lang w:val="en-GB"/>
          </w:rPr>
          <w:t>Observation 9</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The enhanced absolute TAC can be used to send the absolute TA to the UE for the second TRP.</w:t>
        </w:r>
      </w:hyperlink>
    </w:p>
    <w:p w14:paraId="574FBA05" w14:textId="2611F4D9"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7" w:history="1">
        <w:r w:rsidR="00D37495" w:rsidRPr="0057403B">
          <w:rPr>
            <w:rStyle w:val="Hyperlink"/>
            <w:noProof/>
            <w:lang w:val="en-GB"/>
          </w:rPr>
          <w:t>Observation 10</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The legacy RACH procedure is tailored to the single-TRP deployment.</w:t>
        </w:r>
      </w:hyperlink>
    </w:p>
    <w:p w14:paraId="28A047C1" w14:textId="64F27343"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8" w:history="1">
        <w:r w:rsidR="00D37495" w:rsidRPr="0057403B">
          <w:rPr>
            <w:rStyle w:val="Hyperlink"/>
            <w:noProof/>
            <w:lang w:val="en-GB"/>
          </w:rPr>
          <w:t>Observation 11</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It would be beneficial if the RACH enhancements are applicable both to mTRP and mobility.</w:t>
        </w:r>
      </w:hyperlink>
    </w:p>
    <w:p w14:paraId="27ED8D35" w14:textId="694E750D"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69" w:history="1">
        <w:r w:rsidR="00D37495" w:rsidRPr="0057403B">
          <w:rPr>
            <w:rStyle w:val="Hyperlink"/>
            <w:noProof/>
            <w:lang w:val="en-GB"/>
          </w:rPr>
          <w:t>Observation 12</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Only Alt2 would work for the mobility case since the UE can only receive PDCCH from a serving cell.</w:t>
        </w:r>
      </w:hyperlink>
    </w:p>
    <w:p w14:paraId="5F4EF8C7" w14:textId="0888D632"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0" w:history="1">
        <w:r w:rsidR="00D37495" w:rsidRPr="0057403B">
          <w:rPr>
            <w:rStyle w:val="Hyperlink"/>
            <w:noProof/>
          </w:rPr>
          <w:t>Observation 13</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rPr>
          <w:t>The type 2 PDCCH order can be used also for L1/L2 mobility.</w:t>
        </w:r>
      </w:hyperlink>
    </w:p>
    <w:p w14:paraId="73AAD1EA" w14:textId="525DA432"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1" w:history="1">
        <w:r w:rsidR="00D37495" w:rsidRPr="0057403B">
          <w:rPr>
            <w:rStyle w:val="Hyperlink"/>
            <w:noProof/>
            <w:lang w:val="en-GB"/>
          </w:rPr>
          <w:t>Observation 14</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lang w:val="en-GB"/>
          </w:rPr>
          <w:t>The maximum overlap is 34.6</w:t>
        </w:r>
        <w:r w:rsidR="00D37495" w:rsidRPr="0057403B">
          <w:rPr>
            <w:rStyle w:val="Hyperlink"/>
            <w:noProof/>
          </w:rPr>
          <w:t xml:space="preserve"> µs for FR1 and 8.5 µs for FR2.</w:t>
        </w:r>
      </w:hyperlink>
    </w:p>
    <w:p w14:paraId="7B440639" w14:textId="1EB4782A"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2" w:history="1">
        <w:r w:rsidR="00D37495" w:rsidRPr="0057403B">
          <w:rPr>
            <w:rStyle w:val="Hyperlink"/>
            <w:noProof/>
          </w:rPr>
          <w:t>Observation 15</w:t>
        </w:r>
        <w:r w:rsidR="00D37495">
          <w:rPr>
            <w:rFonts w:asciiTheme="minorHAnsi" w:eastAsiaTheme="minorEastAsia" w:hAnsiTheme="minorHAnsi" w:cstheme="minorBidi"/>
            <w:b w:val="0"/>
            <w:noProof/>
            <w:sz w:val="22"/>
            <w:szCs w:val="22"/>
            <w:lang w:val="en-SE" w:eastAsia="en-SE"/>
          </w:rPr>
          <w:tab/>
        </w:r>
        <w:r w:rsidR="00D37495" w:rsidRPr="0057403B">
          <w:rPr>
            <w:rStyle w:val="Hyperlink"/>
            <w:noProof/>
          </w:rPr>
          <w:t>A static scheduling restriction would have to avoid two symbols at every slot boundary.</w:t>
        </w:r>
      </w:hyperlink>
    </w:p>
    <w:p w14:paraId="6225A1B8" w14:textId="7BAFC199"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7D8BD62" w14:textId="230761C4" w:rsidR="00D3749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8720773" w:history="1">
        <w:r w:rsidR="00D37495" w:rsidRPr="007547F0">
          <w:rPr>
            <w:rStyle w:val="Hyperlink"/>
            <w:noProof/>
            <w:lang w:val="en-GB"/>
          </w:rPr>
          <w:t>Proposal 1</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rPr>
          <w:t>Do not design the two-TA handling on properties that are only available for multi-DCI multi-TRP transmission.</w:t>
        </w:r>
      </w:hyperlink>
    </w:p>
    <w:p w14:paraId="00E637B1" w14:textId="0E43ACB1"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4" w:history="1">
        <w:r w:rsidR="00D37495" w:rsidRPr="007547F0">
          <w:rPr>
            <w:rStyle w:val="Hyperlink"/>
            <w:noProof/>
          </w:rPr>
          <w:t>Proposal 2</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rPr>
          <w:t>Introduce one TAG ID in the absolute Timing Advance MAC CE.</w:t>
        </w:r>
      </w:hyperlink>
    </w:p>
    <w:p w14:paraId="1AF321AC" w14:textId="489F5DB9"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5" w:history="1">
        <w:r w:rsidR="00D37495" w:rsidRPr="007547F0">
          <w:rPr>
            <w:rStyle w:val="Hyperlink"/>
            <w:noProof/>
          </w:rPr>
          <w:t>Proposal 3</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rPr>
          <w:t>Transmission of PUCCH, PUSCH and SRS is only allowed if the timer associated with the TAG in the corresponding TCI state has not expired.</w:t>
        </w:r>
      </w:hyperlink>
    </w:p>
    <w:p w14:paraId="7C5F88F1" w14:textId="0E3ECBD8"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6" w:history="1">
        <w:r w:rsidR="00D37495" w:rsidRPr="007547F0">
          <w:rPr>
            <w:rStyle w:val="Hyperlink"/>
            <w:noProof/>
            <w:lang w:val="en-GB" w:eastAsia="ja-JP"/>
          </w:rPr>
          <w:t>Proposal 4</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Include a TAG in each joint TCI state, UL TCI state or spatial relation.</w:t>
        </w:r>
      </w:hyperlink>
    </w:p>
    <w:p w14:paraId="78157980" w14:textId="2E1704FF"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7" w:history="1">
        <w:r w:rsidR="00D37495" w:rsidRPr="007547F0">
          <w:rPr>
            <w:rStyle w:val="Hyperlink"/>
            <w:noProof/>
            <w:lang w:val="en-GB" w:eastAsia="ja-JP"/>
          </w:rPr>
          <w:t>Proposal 5</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The timing reference for any UL transmission is the reference signal providing the UL TX spatial filter. If the RS providing the UL spatial TX spatial filter is an SRS, the PL RS for the UL TCI state provides the timing reference.</w:t>
        </w:r>
      </w:hyperlink>
    </w:p>
    <w:p w14:paraId="6AE313F7" w14:textId="3A99536D"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8" w:history="1">
        <w:r w:rsidR="00D37495" w:rsidRPr="007547F0">
          <w:rPr>
            <w:rStyle w:val="Hyperlink"/>
            <w:noProof/>
            <w:lang w:val="en-GB" w:eastAsia="ja-JP"/>
          </w:rPr>
          <w:t>Proposal 6</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Support Alt2: a PDCCH order sent by one TRP triggers RACH procedure towards either the same TRP or a different TRP.</w:t>
        </w:r>
      </w:hyperlink>
    </w:p>
    <w:p w14:paraId="2481DD4C" w14:textId="687AF977"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79" w:history="1">
        <w:r w:rsidR="00D37495" w:rsidRPr="007547F0">
          <w:rPr>
            <w:rStyle w:val="Hyperlink"/>
            <w:noProof/>
            <w:lang w:val="en-GB" w:eastAsia="ja-JP"/>
          </w:rPr>
          <w:t>Proposal 7</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Support Alt1: a PDCCH scheduling RAR will always be received from serving cell -&gt; there is no need for additional type 1 CSS configuration per additional PCI.</w:t>
        </w:r>
      </w:hyperlink>
    </w:p>
    <w:p w14:paraId="25137C1C" w14:textId="1F6037E2"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80" w:history="1">
        <w:r w:rsidR="00D37495" w:rsidRPr="007547F0">
          <w:rPr>
            <w:rStyle w:val="Hyperlink"/>
            <w:noProof/>
            <w:lang w:val="en-GB" w:eastAsia="ja-JP"/>
          </w:rPr>
          <w:t>Proposal 8</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Introduce a new type of PDCCH order that only triggers the transmission of a single instance of a PRACH preamble.</w:t>
        </w:r>
      </w:hyperlink>
    </w:p>
    <w:p w14:paraId="778D0D4B" w14:textId="197D52A5"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81" w:history="1">
        <w:r w:rsidR="00D37495" w:rsidRPr="007547F0">
          <w:rPr>
            <w:rStyle w:val="Hyperlink"/>
            <w:noProof/>
            <w:lang w:val="en-GB" w:eastAsia="ja-JP"/>
          </w:rPr>
          <w:t>Proposal 9</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lang w:val="en-GB" w:eastAsia="ja-JP"/>
          </w:rPr>
          <w:t>RAN1 should list what PRACH configurations parameters are needed to trigger a type 2 PDCCH order.</w:t>
        </w:r>
      </w:hyperlink>
    </w:p>
    <w:p w14:paraId="7943EF41" w14:textId="40C0E847"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82" w:history="1">
        <w:r w:rsidR="00D37495" w:rsidRPr="007547F0">
          <w:rPr>
            <w:rStyle w:val="Hyperlink"/>
            <w:noProof/>
          </w:rPr>
          <w:t>Proposal 10</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rPr>
          <w:t>Further clarify what aspects of the UE-triggered RACH procedure should be studied.</w:t>
        </w:r>
      </w:hyperlink>
    </w:p>
    <w:p w14:paraId="3E3E77F1" w14:textId="4C388FA8"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83" w:history="1">
        <w:r w:rsidR="00D37495" w:rsidRPr="007547F0">
          <w:rPr>
            <w:rStyle w:val="Hyperlink"/>
            <w:noProof/>
          </w:rPr>
          <w:t>Proposal 11</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rPr>
          <w:t>If UL transmissions are overlapping, the UE drops a part of one of the transmissions.</w:t>
        </w:r>
      </w:hyperlink>
    </w:p>
    <w:p w14:paraId="7D8C1E9B" w14:textId="6AC35051" w:rsidR="00D37495" w:rsidRDefault="00870F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720784" w:history="1">
        <w:r w:rsidR="00D37495" w:rsidRPr="007547F0">
          <w:rPr>
            <w:rStyle w:val="Hyperlink"/>
            <w:noProof/>
          </w:rPr>
          <w:t>Proposal 12</w:t>
        </w:r>
        <w:r w:rsidR="00D37495">
          <w:rPr>
            <w:rFonts w:asciiTheme="minorHAnsi" w:eastAsiaTheme="minorEastAsia" w:hAnsiTheme="minorHAnsi" w:cstheme="minorBidi"/>
            <w:b w:val="0"/>
            <w:noProof/>
            <w:sz w:val="22"/>
            <w:szCs w:val="22"/>
            <w:lang w:val="en-SE" w:eastAsia="en-SE"/>
          </w:rPr>
          <w:tab/>
        </w:r>
        <w:r w:rsidR="00D37495" w:rsidRPr="007547F0">
          <w:rPr>
            <w:rStyle w:val="Hyperlink"/>
            <w:noProof/>
          </w:rPr>
          <w:t>If UL transmissions associated with different TAs overlap, the earlier slot is reduced in duration relative to the later slot.</w:t>
        </w:r>
      </w:hyperlink>
    </w:p>
    <w:p w14:paraId="58ACA235" w14:textId="037F1A25"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9" w:name="_In-sequence_SDU_delivery"/>
      <w:bookmarkEnd w:id="39"/>
      <w:r w:rsidRPr="00CE0424">
        <w:t>References</w:t>
      </w:r>
    </w:p>
    <w:p w14:paraId="4225A4E0" w14:textId="56BDE914" w:rsidR="00B13F1E" w:rsidRDefault="00B54DD6" w:rsidP="000E0F2D">
      <w:pPr>
        <w:pStyle w:val="Reference"/>
      </w:pPr>
      <w:bookmarkStart w:id="40" w:name="_Ref31185007"/>
      <w:bookmarkStart w:id="41" w:name="_Ref174151459"/>
      <w:bookmarkStart w:id="42"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40"/>
      <w:bookmarkEnd w:id="41"/>
      <w:bookmarkEnd w:id="42"/>
      <w:r w:rsidR="006E062B">
        <w:t>202</w:t>
      </w:r>
      <w:r w:rsidR="00B13F1E">
        <w:t>1</w:t>
      </w:r>
    </w:p>
    <w:p w14:paraId="4EA37A5C" w14:textId="26CC7A99" w:rsidR="005C1C97" w:rsidRDefault="005C1C97" w:rsidP="000E0F2D">
      <w:pPr>
        <w:pStyle w:val="Reference"/>
      </w:pPr>
      <w:bookmarkStart w:id="43"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43"/>
    </w:p>
    <w:p w14:paraId="715CA09B" w14:textId="5A11EB44" w:rsidR="003A7EF3" w:rsidRPr="00025A6B" w:rsidRDefault="00B13F1E" w:rsidP="003232BD">
      <w:pPr>
        <w:pStyle w:val="Reference"/>
      </w:pPr>
      <w:bookmarkStart w:id="44" w:name="_Ref101978125"/>
      <w:r>
        <w:t xml:space="preserve">TS 38.321, NR; Medium Access Control (MAC) protocol specification v 17.0.0, RAN#95-e, March </w:t>
      </w:r>
      <w:r w:rsidRPr="00025A6B">
        <w:t>2022</w:t>
      </w:r>
      <w:bookmarkEnd w:id="44"/>
    </w:p>
    <w:p w14:paraId="68548AA8" w14:textId="251C2E3D" w:rsidR="003867B3" w:rsidRPr="00025A6B" w:rsidRDefault="003867B3" w:rsidP="00BF4EC0">
      <w:pPr>
        <w:pStyle w:val="Reference"/>
      </w:pPr>
      <w:bookmarkStart w:id="45" w:name="_Ref108007243"/>
      <w:r w:rsidRPr="00025A6B">
        <w:t xml:space="preserve">TS 38.133, </w:t>
      </w:r>
      <w:r w:rsidR="007E0ABE" w:rsidRPr="00025A6B">
        <w:t>NR; Requirements for support of radio resource management,</w:t>
      </w:r>
      <w:bookmarkEnd w:id="45"/>
      <w:r w:rsidR="007E0ABE" w:rsidRPr="00025A6B">
        <w:t xml:space="preserve"> </w:t>
      </w:r>
      <w:r w:rsidR="00025A6B" w:rsidRPr="00025A6B">
        <w:t>V</w:t>
      </w:r>
      <w:bookmarkStart w:id="46" w:name="specVersion"/>
      <w:r w:rsidR="00025A6B" w:rsidRPr="00025A6B">
        <w:t>17.6.</w:t>
      </w:r>
      <w:bookmarkEnd w:id="46"/>
      <w:r w:rsidR="00025A6B" w:rsidRPr="00025A6B">
        <w:t>0, RAN#96, June 2022</w:t>
      </w:r>
    </w:p>
    <w:p w14:paraId="1BD7D8CE" w14:textId="5BE03819" w:rsidR="00F729EE" w:rsidRDefault="00B13F1E" w:rsidP="00F729EE">
      <w:pPr>
        <w:pStyle w:val="Reference"/>
      </w:pPr>
      <w:bookmarkStart w:id="47" w:name="_Ref101978463"/>
      <w:r w:rsidRPr="00F729EE">
        <w:t>R1-</w:t>
      </w:r>
      <w:r w:rsidR="001B78E0" w:rsidRPr="00F729EE">
        <w:t>22</w:t>
      </w:r>
      <w:r w:rsidR="00C35497">
        <w:t>11051</w:t>
      </w:r>
      <w:r w:rsidRPr="00F729EE">
        <w:t xml:space="preserve">, </w:t>
      </w:r>
      <w:r w:rsidR="00820602" w:rsidRPr="00F729EE">
        <w:t>Unified TCI framework extension for multiple TCI states, Ericsson, RAN1#1</w:t>
      </w:r>
      <w:r w:rsidR="00025A6B" w:rsidRPr="00F729EE">
        <w:t>1</w:t>
      </w:r>
      <w:r w:rsidR="00C35497">
        <w:t>1</w:t>
      </w:r>
      <w:r w:rsidR="00820602" w:rsidRPr="00F729EE">
        <w:t xml:space="preserve">, </w:t>
      </w:r>
      <w:r w:rsidR="00C35497">
        <w:t>Toulouse, November</w:t>
      </w:r>
      <w:r w:rsidR="00820602" w:rsidRPr="00F729EE">
        <w:t xml:space="preserve"> 2022</w:t>
      </w:r>
      <w:bookmarkEnd w:id="47"/>
    </w:p>
    <w:p w14:paraId="1C15BC8A" w14:textId="18495EC3" w:rsidR="00C35497" w:rsidRPr="009E2828" w:rsidRDefault="00C35497" w:rsidP="009E2828">
      <w:pPr>
        <w:pStyle w:val="Reference"/>
        <w:rPr>
          <w:bCs/>
        </w:rPr>
      </w:pPr>
      <w:bookmarkStart w:id="48"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48"/>
    </w:p>
    <w:sectPr w:rsidR="00C35497" w:rsidRPr="009E2828" w:rsidSect="000E584B">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9C1A" w14:textId="77777777" w:rsidR="00CA6391" w:rsidRDefault="00CA6391">
      <w:r>
        <w:separator/>
      </w:r>
    </w:p>
  </w:endnote>
  <w:endnote w:type="continuationSeparator" w:id="0">
    <w:p w14:paraId="754AD1FC" w14:textId="77777777" w:rsidR="00CA6391" w:rsidRDefault="00CA6391">
      <w:r>
        <w:continuationSeparator/>
      </w:r>
    </w:p>
  </w:endnote>
  <w:endnote w:type="continuationNotice" w:id="1">
    <w:p w14:paraId="4752B62F" w14:textId="77777777" w:rsidR="00CA6391" w:rsidRDefault="00CA6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E6EE" w14:textId="77777777" w:rsidR="00CA6391" w:rsidRDefault="00CA6391">
      <w:r>
        <w:separator/>
      </w:r>
    </w:p>
  </w:footnote>
  <w:footnote w:type="continuationSeparator" w:id="0">
    <w:p w14:paraId="2779D70C" w14:textId="77777777" w:rsidR="00CA6391" w:rsidRDefault="00CA6391">
      <w:r>
        <w:continuationSeparator/>
      </w:r>
    </w:p>
  </w:footnote>
  <w:footnote w:type="continuationNotice" w:id="1">
    <w:p w14:paraId="779211A5" w14:textId="77777777" w:rsidR="00CA6391" w:rsidRDefault="00CA6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3E72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B6E44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69799E"/>
    <w:multiLevelType w:val="hybridMultilevel"/>
    <w:tmpl w:val="CCD006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6A1002"/>
    <w:multiLevelType w:val="hybridMultilevel"/>
    <w:tmpl w:val="C38C5216"/>
    <w:lvl w:ilvl="0" w:tplc="CB425B0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B57175"/>
    <w:multiLevelType w:val="hybridMultilevel"/>
    <w:tmpl w:val="BB9006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25"/>
  </w:num>
  <w:num w:numId="2">
    <w:abstractNumId w:val="21"/>
  </w:num>
  <w:num w:numId="3">
    <w:abstractNumId w:val="2"/>
  </w:num>
  <w:num w:numId="4">
    <w:abstractNumId w:val="28"/>
  </w:num>
  <w:num w:numId="5">
    <w:abstractNumId w:val="29"/>
  </w:num>
  <w:num w:numId="6">
    <w:abstractNumId w:val="33"/>
  </w:num>
  <w:num w:numId="7">
    <w:abstractNumId w:val="13"/>
  </w:num>
  <w:num w:numId="8">
    <w:abstractNumId w:val="15"/>
  </w:num>
  <w:num w:numId="9">
    <w:abstractNumId w:val="7"/>
  </w:num>
  <w:num w:numId="10">
    <w:abstractNumId w:val="45"/>
  </w:num>
  <w:num w:numId="11">
    <w:abstractNumId w:val="20"/>
  </w:num>
  <w:num w:numId="12">
    <w:abstractNumId w:val="42"/>
  </w:num>
  <w:num w:numId="13">
    <w:abstractNumId w:val="24"/>
  </w:num>
  <w:num w:numId="14">
    <w:abstractNumId w:val="12"/>
  </w:num>
  <w:num w:numId="15">
    <w:abstractNumId w:val="36"/>
  </w:num>
  <w:num w:numId="16">
    <w:abstractNumId w:val="4"/>
  </w:num>
  <w:num w:numId="17">
    <w:abstractNumId w:val="11"/>
  </w:num>
  <w:num w:numId="18">
    <w:abstractNumId w:val="37"/>
  </w:num>
  <w:num w:numId="19">
    <w:abstractNumId w:val="39"/>
  </w:num>
  <w:num w:numId="20">
    <w:abstractNumId w:val="22"/>
  </w:num>
  <w:num w:numId="21">
    <w:abstractNumId w:val="38"/>
  </w:num>
  <w:num w:numId="22">
    <w:abstractNumId w:val="26"/>
  </w:num>
  <w:num w:numId="23">
    <w:abstractNumId w:val="46"/>
  </w:num>
  <w:num w:numId="24">
    <w:abstractNumId w:val="16"/>
  </w:num>
  <w:num w:numId="25">
    <w:abstractNumId w:val="17"/>
  </w:num>
  <w:num w:numId="26">
    <w:abstractNumId w:val="18"/>
  </w:num>
  <w:num w:numId="27">
    <w:abstractNumId w:val="27"/>
  </w:num>
  <w:num w:numId="28">
    <w:abstractNumId w:val="32"/>
  </w:num>
  <w:num w:numId="29">
    <w:abstractNumId w:val="35"/>
  </w:num>
  <w:num w:numId="30">
    <w:abstractNumId w:val="44"/>
  </w:num>
  <w:num w:numId="31">
    <w:abstractNumId w:val="1"/>
  </w:num>
  <w:num w:numId="32">
    <w:abstractNumId w:val="0"/>
  </w:num>
  <w:num w:numId="33">
    <w:abstractNumId w:val="8"/>
  </w:num>
  <w:num w:numId="34">
    <w:abstractNumId w:val="30"/>
  </w:num>
  <w:num w:numId="35">
    <w:abstractNumId w:val="9"/>
  </w:num>
  <w:num w:numId="36">
    <w:abstractNumId w:val="34"/>
  </w:num>
  <w:num w:numId="37">
    <w:abstractNumId w:val="6"/>
  </w:num>
  <w:num w:numId="38">
    <w:abstractNumId w:val="47"/>
  </w:num>
  <w:num w:numId="39">
    <w:abstractNumId w:val="3"/>
  </w:num>
  <w:num w:numId="40">
    <w:abstractNumId w:val="10"/>
  </w:num>
  <w:num w:numId="41">
    <w:abstractNumId w:val="23"/>
  </w:num>
  <w:num w:numId="42">
    <w:abstractNumId w:val="40"/>
  </w:num>
  <w:num w:numId="43">
    <w:abstractNumId w:val="41"/>
  </w:num>
  <w:num w:numId="44">
    <w:abstractNumId w:val="14"/>
  </w:num>
  <w:num w:numId="45">
    <w:abstractNumId w:val="43"/>
  </w:num>
  <w:num w:numId="46">
    <w:abstractNumId w:val="31"/>
  </w:num>
  <w:num w:numId="47">
    <w:abstractNumId w:val="19"/>
  </w:num>
  <w:num w:numId="48">
    <w:abstractNumId w:val="5"/>
  </w:num>
  <w:num w:numId="49">
    <w:abstractNumId w:val="2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E5"/>
    <w:rsid w:val="00001354"/>
    <w:rsid w:val="00002A37"/>
    <w:rsid w:val="00005047"/>
    <w:rsid w:val="0000564C"/>
    <w:rsid w:val="00006446"/>
    <w:rsid w:val="00006896"/>
    <w:rsid w:val="00007A7D"/>
    <w:rsid w:val="00007CDC"/>
    <w:rsid w:val="0001075B"/>
    <w:rsid w:val="00011B28"/>
    <w:rsid w:val="000123C2"/>
    <w:rsid w:val="000128CE"/>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6EA2"/>
    <w:rsid w:val="00037B07"/>
    <w:rsid w:val="0004052A"/>
    <w:rsid w:val="000412B3"/>
    <w:rsid w:val="00041826"/>
    <w:rsid w:val="00041865"/>
    <w:rsid w:val="00041B48"/>
    <w:rsid w:val="000422E2"/>
    <w:rsid w:val="00042349"/>
    <w:rsid w:val="00042F22"/>
    <w:rsid w:val="000444EF"/>
    <w:rsid w:val="00045A70"/>
    <w:rsid w:val="00045C49"/>
    <w:rsid w:val="00046311"/>
    <w:rsid w:val="000513C5"/>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0DDA"/>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B7B6F"/>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3A11"/>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E7500"/>
    <w:rsid w:val="000F06D6"/>
    <w:rsid w:val="000F0D78"/>
    <w:rsid w:val="000F0EB1"/>
    <w:rsid w:val="000F1106"/>
    <w:rsid w:val="000F1371"/>
    <w:rsid w:val="000F143B"/>
    <w:rsid w:val="000F182A"/>
    <w:rsid w:val="000F31CA"/>
    <w:rsid w:val="000F329D"/>
    <w:rsid w:val="000F3BE9"/>
    <w:rsid w:val="000F3F6C"/>
    <w:rsid w:val="000F4328"/>
    <w:rsid w:val="000F4758"/>
    <w:rsid w:val="000F6AA3"/>
    <w:rsid w:val="000F6DF3"/>
    <w:rsid w:val="000F79ED"/>
    <w:rsid w:val="000F7D2E"/>
    <w:rsid w:val="001005FF"/>
    <w:rsid w:val="0010080F"/>
    <w:rsid w:val="00100D31"/>
    <w:rsid w:val="00101DB7"/>
    <w:rsid w:val="0010252C"/>
    <w:rsid w:val="00103D75"/>
    <w:rsid w:val="001046D1"/>
    <w:rsid w:val="00105676"/>
    <w:rsid w:val="001060F8"/>
    <w:rsid w:val="001062FB"/>
    <w:rsid w:val="001063E6"/>
    <w:rsid w:val="00107FDF"/>
    <w:rsid w:val="00110070"/>
    <w:rsid w:val="0011092F"/>
    <w:rsid w:val="00110CF9"/>
    <w:rsid w:val="00113816"/>
    <w:rsid w:val="00113CF4"/>
    <w:rsid w:val="00113EC9"/>
    <w:rsid w:val="00114FF9"/>
    <w:rsid w:val="00115122"/>
    <w:rsid w:val="001153EA"/>
    <w:rsid w:val="001154BB"/>
    <w:rsid w:val="00115643"/>
    <w:rsid w:val="00116765"/>
    <w:rsid w:val="00116820"/>
    <w:rsid w:val="00116A42"/>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FC8"/>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46"/>
    <w:rsid w:val="0016339F"/>
    <w:rsid w:val="00163762"/>
    <w:rsid w:val="00164071"/>
    <w:rsid w:val="00164241"/>
    <w:rsid w:val="001659C1"/>
    <w:rsid w:val="0016710F"/>
    <w:rsid w:val="00167F7F"/>
    <w:rsid w:val="001716D3"/>
    <w:rsid w:val="00171766"/>
    <w:rsid w:val="00171D51"/>
    <w:rsid w:val="00172465"/>
    <w:rsid w:val="001731A2"/>
    <w:rsid w:val="00173A8E"/>
    <w:rsid w:val="00173C66"/>
    <w:rsid w:val="0017502C"/>
    <w:rsid w:val="00175F47"/>
    <w:rsid w:val="0017641C"/>
    <w:rsid w:val="00176ABE"/>
    <w:rsid w:val="00176C07"/>
    <w:rsid w:val="00176EA8"/>
    <w:rsid w:val="00177096"/>
    <w:rsid w:val="00180B13"/>
    <w:rsid w:val="00180CA7"/>
    <w:rsid w:val="00181308"/>
    <w:rsid w:val="0018143F"/>
    <w:rsid w:val="00181FF8"/>
    <w:rsid w:val="00182C44"/>
    <w:rsid w:val="00186A77"/>
    <w:rsid w:val="0019074B"/>
    <w:rsid w:val="0019084D"/>
    <w:rsid w:val="00190AC1"/>
    <w:rsid w:val="00191523"/>
    <w:rsid w:val="001915C1"/>
    <w:rsid w:val="0019175A"/>
    <w:rsid w:val="00192BA2"/>
    <w:rsid w:val="001932CF"/>
    <w:rsid w:val="0019341A"/>
    <w:rsid w:val="00193FE2"/>
    <w:rsid w:val="001947CB"/>
    <w:rsid w:val="00194915"/>
    <w:rsid w:val="00195319"/>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EE6"/>
    <w:rsid w:val="001B0A41"/>
    <w:rsid w:val="001B0D97"/>
    <w:rsid w:val="001B2135"/>
    <w:rsid w:val="001B223A"/>
    <w:rsid w:val="001B3009"/>
    <w:rsid w:val="001B35B1"/>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6AB"/>
    <w:rsid w:val="001C5095"/>
    <w:rsid w:val="001C6928"/>
    <w:rsid w:val="001C7F9E"/>
    <w:rsid w:val="001D06D9"/>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1D1D"/>
    <w:rsid w:val="00222250"/>
    <w:rsid w:val="002224DB"/>
    <w:rsid w:val="002226B7"/>
    <w:rsid w:val="00222823"/>
    <w:rsid w:val="00222CDC"/>
    <w:rsid w:val="00223E15"/>
    <w:rsid w:val="00223FCB"/>
    <w:rsid w:val="0022413E"/>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37FA2"/>
    <w:rsid w:val="00241559"/>
    <w:rsid w:val="002435B3"/>
    <w:rsid w:val="0024452E"/>
    <w:rsid w:val="002458EB"/>
    <w:rsid w:val="00245D00"/>
    <w:rsid w:val="0024618E"/>
    <w:rsid w:val="002465F5"/>
    <w:rsid w:val="002471A2"/>
    <w:rsid w:val="0024756C"/>
    <w:rsid w:val="00247C5D"/>
    <w:rsid w:val="002500C8"/>
    <w:rsid w:val="0025039D"/>
    <w:rsid w:val="002506EF"/>
    <w:rsid w:val="00251557"/>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46DE"/>
    <w:rsid w:val="0027567D"/>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2748"/>
    <w:rsid w:val="002B67D6"/>
    <w:rsid w:val="002B690D"/>
    <w:rsid w:val="002B698A"/>
    <w:rsid w:val="002B6A56"/>
    <w:rsid w:val="002C0117"/>
    <w:rsid w:val="002C0A54"/>
    <w:rsid w:val="002C1031"/>
    <w:rsid w:val="002C1990"/>
    <w:rsid w:val="002C1A59"/>
    <w:rsid w:val="002C303E"/>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E071E"/>
    <w:rsid w:val="002E08C2"/>
    <w:rsid w:val="002E17F2"/>
    <w:rsid w:val="002E1C6D"/>
    <w:rsid w:val="002E3557"/>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2F7170"/>
    <w:rsid w:val="00301CE6"/>
    <w:rsid w:val="00301DA1"/>
    <w:rsid w:val="0030256B"/>
    <w:rsid w:val="0030490D"/>
    <w:rsid w:val="0030501F"/>
    <w:rsid w:val="00305535"/>
    <w:rsid w:val="0030561E"/>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09AA"/>
    <w:rsid w:val="00322C9F"/>
    <w:rsid w:val="003232BD"/>
    <w:rsid w:val="003232DA"/>
    <w:rsid w:val="003248C1"/>
    <w:rsid w:val="00324D23"/>
    <w:rsid w:val="00324E3C"/>
    <w:rsid w:val="00324E84"/>
    <w:rsid w:val="003250D6"/>
    <w:rsid w:val="00326932"/>
    <w:rsid w:val="003278EE"/>
    <w:rsid w:val="00330EDC"/>
    <w:rsid w:val="00331751"/>
    <w:rsid w:val="00332815"/>
    <w:rsid w:val="00334228"/>
    <w:rsid w:val="00334579"/>
    <w:rsid w:val="00335858"/>
    <w:rsid w:val="00336BDA"/>
    <w:rsid w:val="0033781A"/>
    <w:rsid w:val="00337ADB"/>
    <w:rsid w:val="003400C9"/>
    <w:rsid w:val="00340BEB"/>
    <w:rsid w:val="00340F8F"/>
    <w:rsid w:val="00342BD7"/>
    <w:rsid w:val="003439DA"/>
    <w:rsid w:val="00343B5E"/>
    <w:rsid w:val="00345B9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22C4"/>
    <w:rsid w:val="0036436D"/>
    <w:rsid w:val="00364D4D"/>
    <w:rsid w:val="00365AE3"/>
    <w:rsid w:val="003668A1"/>
    <w:rsid w:val="003668B2"/>
    <w:rsid w:val="00366A10"/>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01DA"/>
    <w:rsid w:val="00392A7D"/>
    <w:rsid w:val="00392EA2"/>
    <w:rsid w:val="00392EE7"/>
    <w:rsid w:val="003935A0"/>
    <w:rsid w:val="003939FF"/>
    <w:rsid w:val="00396E47"/>
    <w:rsid w:val="00397AE1"/>
    <w:rsid w:val="00397C75"/>
    <w:rsid w:val="003A2223"/>
    <w:rsid w:val="003A2A0F"/>
    <w:rsid w:val="003A2E9B"/>
    <w:rsid w:val="003A403E"/>
    <w:rsid w:val="003A45A1"/>
    <w:rsid w:val="003A5B0A"/>
    <w:rsid w:val="003A60E6"/>
    <w:rsid w:val="003A6BAC"/>
    <w:rsid w:val="003A70A4"/>
    <w:rsid w:val="003A7EF3"/>
    <w:rsid w:val="003B1089"/>
    <w:rsid w:val="003B159C"/>
    <w:rsid w:val="003B2DFA"/>
    <w:rsid w:val="003B369F"/>
    <w:rsid w:val="003B36A3"/>
    <w:rsid w:val="003B4430"/>
    <w:rsid w:val="003B509E"/>
    <w:rsid w:val="003B5FDE"/>
    <w:rsid w:val="003B64BB"/>
    <w:rsid w:val="003B6870"/>
    <w:rsid w:val="003B6E42"/>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3BFF"/>
    <w:rsid w:val="003E55E4"/>
    <w:rsid w:val="003E62C2"/>
    <w:rsid w:val="003E74B0"/>
    <w:rsid w:val="003E74E3"/>
    <w:rsid w:val="003F05C7"/>
    <w:rsid w:val="003F19BA"/>
    <w:rsid w:val="003F2CD4"/>
    <w:rsid w:val="003F3FCF"/>
    <w:rsid w:val="003F5409"/>
    <w:rsid w:val="003F6BBE"/>
    <w:rsid w:val="004000E8"/>
    <w:rsid w:val="004017E6"/>
    <w:rsid w:val="00401C4B"/>
    <w:rsid w:val="00402E2B"/>
    <w:rsid w:val="0040512B"/>
    <w:rsid w:val="0040540D"/>
    <w:rsid w:val="00405CA5"/>
    <w:rsid w:val="00406793"/>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49C5"/>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BC5"/>
    <w:rsid w:val="0049305D"/>
    <w:rsid w:val="00493D02"/>
    <w:rsid w:val="00495074"/>
    <w:rsid w:val="00495482"/>
    <w:rsid w:val="004964F1"/>
    <w:rsid w:val="004A16BC"/>
    <w:rsid w:val="004A2502"/>
    <w:rsid w:val="004A2B94"/>
    <w:rsid w:val="004A2E53"/>
    <w:rsid w:val="004A3EE1"/>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2B4"/>
    <w:rsid w:val="004C18BF"/>
    <w:rsid w:val="004C209F"/>
    <w:rsid w:val="004C2654"/>
    <w:rsid w:val="004C3898"/>
    <w:rsid w:val="004C4172"/>
    <w:rsid w:val="004C4566"/>
    <w:rsid w:val="004C52B1"/>
    <w:rsid w:val="004C5907"/>
    <w:rsid w:val="004C6358"/>
    <w:rsid w:val="004C7E4B"/>
    <w:rsid w:val="004D0E48"/>
    <w:rsid w:val="004D1E3A"/>
    <w:rsid w:val="004D24B0"/>
    <w:rsid w:val="004D30E6"/>
    <w:rsid w:val="004D36B1"/>
    <w:rsid w:val="004D38DA"/>
    <w:rsid w:val="004D4E57"/>
    <w:rsid w:val="004D543C"/>
    <w:rsid w:val="004D5FE0"/>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BAB"/>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5E1"/>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2858"/>
    <w:rsid w:val="00523F91"/>
    <w:rsid w:val="0052500B"/>
    <w:rsid w:val="00525C0D"/>
    <w:rsid w:val="00526A7C"/>
    <w:rsid w:val="005307A8"/>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36EC"/>
    <w:rsid w:val="00554E19"/>
    <w:rsid w:val="00555136"/>
    <w:rsid w:val="005552D2"/>
    <w:rsid w:val="00556764"/>
    <w:rsid w:val="00556AFD"/>
    <w:rsid w:val="00557415"/>
    <w:rsid w:val="005575DD"/>
    <w:rsid w:val="0056121F"/>
    <w:rsid w:val="00565547"/>
    <w:rsid w:val="00566EEC"/>
    <w:rsid w:val="00572413"/>
    <w:rsid w:val="00572505"/>
    <w:rsid w:val="005735BD"/>
    <w:rsid w:val="005747EF"/>
    <w:rsid w:val="005804EE"/>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305D"/>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594A"/>
    <w:rsid w:val="005C6D2B"/>
    <w:rsid w:val="005C74FB"/>
    <w:rsid w:val="005D0CC0"/>
    <w:rsid w:val="005D11FE"/>
    <w:rsid w:val="005D1602"/>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4552"/>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B74"/>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7EC"/>
    <w:rsid w:val="006413AA"/>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5505"/>
    <w:rsid w:val="00686430"/>
    <w:rsid w:val="006931BD"/>
    <w:rsid w:val="006957F0"/>
    <w:rsid w:val="006959D4"/>
    <w:rsid w:val="00695FC2"/>
    <w:rsid w:val="00696949"/>
    <w:rsid w:val="00697052"/>
    <w:rsid w:val="006A07B8"/>
    <w:rsid w:val="006A0884"/>
    <w:rsid w:val="006A18DE"/>
    <w:rsid w:val="006A2849"/>
    <w:rsid w:val="006A2A90"/>
    <w:rsid w:val="006A33AD"/>
    <w:rsid w:val="006A46FB"/>
    <w:rsid w:val="006A59E5"/>
    <w:rsid w:val="006A5E28"/>
    <w:rsid w:val="006A65B7"/>
    <w:rsid w:val="006A697B"/>
    <w:rsid w:val="006A7AFF"/>
    <w:rsid w:val="006B1816"/>
    <w:rsid w:val="006B1D0C"/>
    <w:rsid w:val="006B2099"/>
    <w:rsid w:val="006B2368"/>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7005FA"/>
    <w:rsid w:val="00700B96"/>
    <w:rsid w:val="0070191F"/>
    <w:rsid w:val="00701A54"/>
    <w:rsid w:val="00701EBE"/>
    <w:rsid w:val="0070258C"/>
    <w:rsid w:val="0070346E"/>
    <w:rsid w:val="00703D0A"/>
    <w:rsid w:val="00704EDB"/>
    <w:rsid w:val="00705826"/>
    <w:rsid w:val="00706101"/>
    <w:rsid w:val="00707072"/>
    <w:rsid w:val="007073E3"/>
    <w:rsid w:val="00707D61"/>
    <w:rsid w:val="007108B5"/>
    <w:rsid w:val="00710DE7"/>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8BC"/>
    <w:rsid w:val="00721963"/>
    <w:rsid w:val="00721B32"/>
    <w:rsid w:val="0072284D"/>
    <w:rsid w:val="00722DE1"/>
    <w:rsid w:val="007232A6"/>
    <w:rsid w:val="00724E37"/>
    <w:rsid w:val="007257D0"/>
    <w:rsid w:val="00725BB7"/>
    <w:rsid w:val="00726EA6"/>
    <w:rsid w:val="00727208"/>
    <w:rsid w:val="007275D1"/>
    <w:rsid w:val="00727680"/>
    <w:rsid w:val="00730223"/>
    <w:rsid w:val="00731306"/>
    <w:rsid w:val="00732028"/>
    <w:rsid w:val="0073227D"/>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AB"/>
    <w:rsid w:val="00750DC8"/>
    <w:rsid w:val="00751228"/>
    <w:rsid w:val="007519D4"/>
    <w:rsid w:val="00751A72"/>
    <w:rsid w:val="0075565D"/>
    <w:rsid w:val="00755749"/>
    <w:rsid w:val="0075641D"/>
    <w:rsid w:val="007571E1"/>
    <w:rsid w:val="007604B2"/>
    <w:rsid w:val="0076064B"/>
    <w:rsid w:val="0076179B"/>
    <w:rsid w:val="007618FE"/>
    <w:rsid w:val="00761DAE"/>
    <w:rsid w:val="00762328"/>
    <w:rsid w:val="0076298B"/>
    <w:rsid w:val="00762CAF"/>
    <w:rsid w:val="0076423F"/>
    <w:rsid w:val="007649F4"/>
    <w:rsid w:val="0076503D"/>
    <w:rsid w:val="00765281"/>
    <w:rsid w:val="007655A6"/>
    <w:rsid w:val="00766BAD"/>
    <w:rsid w:val="00766C70"/>
    <w:rsid w:val="00767A4E"/>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02"/>
    <w:rsid w:val="007C5A2A"/>
    <w:rsid w:val="007C5F4C"/>
    <w:rsid w:val="007C60BF"/>
    <w:rsid w:val="007C6A07"/>
    <w:rsid w:val="007C7013"/>
    <w:rsid w:val="007C712C"/>
    <w:rsid w:val="007C75A1"/>
    <w:rsid w:val="007C77A5"/>
    <w:rsid w:val="007D0271"/>
    <w:rsid w:val="007D04E5"/>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45BF"/>
    <w:rsid w:val="00815211"/>
    <w:rsid w:val="008158D6"/>
    <w:rsid w:val="00815B2F"/>
    <w:rsid w:val="00815ECC"/>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351C"/>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416C"/>
    <w:rsid w:val="008E5FF9"/>
    <w:rsid w:val="008E7164"/>
    <w:rsid w:val="008F1036"/>
    <w:rsid w:val="008F13C5"/>
    <w:rsid w:val="008F17BE"/>
    <w:rsid w:val="008F1C4E"/>
    <w:rsid w:val="008F1CB9"/>
    <w:rsid w:val="008F1EAB"/>
    <w:rsid w:val="008F33DC"/>
    <w:rsid w:val="008F366B"/>
    <w:rsid w:val="008F3B5A"/>
    <w:rsid w:val="008F423F"/>
    <w:rsid w:val="008F477F"/>
    <w:rsid w:val="008F50A1"/>
    <w:rsid w:val="008F55C0"/>
    <w:rsid w:val="008F59B7"/>
    <w:rsid w:val="008F74AC"/>
    <w:rsid w:val="008F7F8B"/>
    <w:rsid w:val="009001AF"/>
    <w:rsid w:val="0090024C"/>
    <w:rsid w:val="00900DC0"/>
    <w:rsid w:val="00901834"/>
    <w:rsid w:val="00902303"/>
    <w:rsid w:val="00902350"/>
    <w:rsid w:val="0090290C"/>
    <w:rsid w:val="009031B8"/>
    <w:rsid w:val="0090336B"/>
    <w:rsid w:val="009047D8"/>
    <w:rsid w:val="00905037"/>
    <w:rsid w:val="0090523C"/>
    <w:rsid w:val="009053AA"/>
    <w:rsid w:val="009055C6"/>
    <w:rsid w:val="009057C2"/>
    <w:rsid w:val="00905BCB"/>
    <w:rsid w:val="009061B5"/>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3B6B"/>
    <w:rsid w:val="00923E4D"/>
    <w:rsid w:val="00925073"/>
    <w:rsid w:val="0092523E"/>
    <w:rsid w:val="00925975"/>
    <w:rsid w:val="00926B54"/>
    <w:rsid w:val="00931BD9"/>
    <w:rsid w:val="00932AD5"/>
    <w:rsid w:val="009335C4"/>
    <w:rsid w:val="00934715"/>
    <w:rsid w:val="00934A11"/>
    <w:rsid w:val="0093556E"/>
    <w:rsid w:val="00935B08"/>
    <w:rsid w:val="009368F3"/>
    <w:rsid w:val="00936AAC"/>
    <w:rsid w:val="00937189"/>
    <w:rsid w:val="00940321"/>
    <w:rsid w:val="0094121C"/>
    <w:rsid w:val="00941636"/>
    <w:rsid w:val="009434B4"/>
    <w:rsid w:val="00943742"/>
    <w:rsid w:val="00943755"/>
    <w:rsid w:val="00945C05"/>
    <w:rsid w:val="00946174"/>
    <w:rsid w:val="00946945"/>
    <w:rsid w:val="009475B9"/>
    <w:rsid w:val="00947713"/>
    <w:rsid w:val="009505EE"/>
    <w:rsid w:val="00950D7B"/>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687"/>
    <w:rsid w:val="009B69A4"/>
    <w:rsid w:val="009B789F"/>
    <w:rsid w:val="009B7E87"/>
    <w:rsid w:val="009C0169"/>
    <w:rsid w:val="009C02AD"/>
    <w:rsid w:val="009C0304"/>
    <w:rsid w:val="009C0558"/>
    <w:rsid w:val="009C0A80"/>
    <w:rsid w:val="009C0F24"/>
    <w:rsid w:val="009C277F"/>
    <w:rsid w:val="009C2F0A"/>
    <w:rsid w:val="009C2F93"/>
    <w:rsid w:val="009C403E"/>
    <w:rsid w:val="009C489A"/>
    <w:rsid w:val="009C5045"/>
    <w:rsid w:val="009C611A"/>
    <w:rsid w:val="009C6E52"/>
    <w:rsid w:val="009D14C6"/>
    <w:rsid w:val="009D4790"/>
    <w:rsid w:val="009D4FF0"/>
    <w:rsid w:val="009D53EB"/>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7184"/>
    <w:rsid w:val="009E7D5A"/>
    <w:rsid w:val="009F0467"/>
    <w:rsid w:val="009F08F3"/>
    <w:rsid w:val="009F344F"/>
    <w:rsid w:val="009F74C4"/>
    <w:rsid w:val="009F7C1D"/>
    <w:rsid w:val="009F7D7C"/>
    <w:rsid w:val="009F7E87"/>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2E2"/>
    <w:rsid w:val="00A17411"/>
    <w:rsid w:val="00A1765A"/>
    <w:rsid w:val="00A1767B"/>
    <w:rsid w:val="00A17C6E"/>
    <w:rsid w:val="00A17F63"/>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6F5C"/>
    <w:rsid w:val="00A37811"/>
    <w:rsid w:val="00A37AEA"/>
    <w:rsid w:val="00A41E2B"/>
    <w:rsid w:val="00A42830"/>
    <w:rsid w:val="00A42C3D"/>
    <w:rsid w:val="00A4363E"/>
    <w:rsid w:val="00A4442B"/>
    <w:rsid w:val="00A456C0"/>
    <w:rsid w:val="00A45B74"/>
    <w:rsid w:val="00A466AA"/>
    <w:rsid w:val="00A4755D"/>
    <w:rsid w:val="00A5151C"/>
    <w:rsid w:val="00A520C6"/>
    <w:rsid w:val="00A52360"/>
    <w:rsid w:val="00A528E8"/>
    <w:rsid w:val="00A52E1D"/>
    <w:rsid w:val="00A53656"/>
    <w:rsid w:val="00A5482A"/>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734"/>
    <w:rsid w:val="00A77EC4"/>
    <w:rsid w:val="00A809D4"/>
    <w:rsid w:val="00A82842"/>
    <w:rsid w:val="00A848A2"/>
    <w:rsid w:val="00A85147"/>
    <w:rsid w:val="00A857B5"/>
    <w:rsid w:val="00A87882"/>
    <w:rsid w:val="00A87D3B"/>
    <w:rsid w:val="00A87DB4"/>
    <w:rsid w:val="00A90F4D"/>
    <w:rsid w:val="00A92879"/>
    <w:rsid w:val="00A9442A"/>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24E4"/>
    <w:rsid w:val="00AB465B"/>
    <w:rsid w:val="00AB4AB8"/>
    <w:rsid w:val="00AB52CB"/>
    <w:rsid w:val="00AB5947"/>
    <w:rsid w:val="00AB655E"/>
    <w:rsid w:val="00AC007F"/>
    <w:rsid w:val="00AC0C1B"/>
    <w:rsid w:val="00AC2936"/>
    <w:rsid w:val="00AC2A6D"/>
    <w:rsid w:val="00AC2ECD"/>
    <w:rsid w:val="00AC2F48"/>
    <w:rsid w:val="00AC3119"/>
    <w:rsid w:val="00AC49FB"/>
    <w:rsid w:val="00AC5525"/>
    <w:rsid w:val="00AC5A10"/>
    <w:rsid w:val="00AC6727"/>
    <w:rsid w:val="00AC6C49"/>
    <w:rsid w:val="00AD0072"/>
    <w:rsid w:val="00AD0299"/>
    <w:rsid w:val="00AD0321"/>
    <w:rsid w:val="00AD0493"/>
    <w:rsid w:val="00AD0AA3"/>
    <w:rsid w:val="00AD0C81"/>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36E3"/>
    <w:rsid w:val="00AF42D7"/>
    <w:rsid w:val="00AF4A64"/>
    <w:rsid w:val="00AF5742"/>
    <w:rsid w:val="00AF5A3B"/>
    <w:rsid w:val="00AF6EA0"/>
    <w:rsid w:val="00AF75B4"/>
    <w:rsid w:val="00B003BF"/>
    <w:rsid w:val="00B006FE"/>
    <w:rsid w:val="00B007CB"/>
    <w:rsid w:val="00B01310"/>
    <w:rsid w:val="00B01337"/>
    <w:rsid w:val="00B014CE"/>
    <w:rsid w:val="00B0197F"/>
    <w:rsid w:val="00B02AA9"/>
    <w:rsid w:val="00B02FA3"/>
    <w:rsid w:val="00B03F2A"/>
    <w:rsid w:val="00B04445"/>
    <w:rsid w:val="00B0487D"/>
    <w:rsid w:val="00B04D10"/>
    <w:rsid w:val="00B05084"/>
    <w:rsid w:val="00B054A1"/>
    <w:rsid w:val="00B05745"/>
    <w:rsid w:val="00B06415"/>
    <w:rsid w:val="00B11411"/>
    <w:rsid w:val="00B118A0"/>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7E4"/>
    <w:rsid w:val="00B35A57"/>
    <w:rsid w:val="00B36A14"/>
    <w:rsid w:val="00B372AA"/>
    <w:rsid w:val="00B40445"/>
    <w:rsid w:val="00B40511"/>
    <w:rsid w:val="00B409E0"/>
    <w:rsid w:val="00B41888"/>
    <w:rsid w:val="00B41896"/>
    <w:rsid w:val="00B42C2C"/>
    <w:rsid w:val="00B42F9A"/>
    <w:rsid w:val="00B454E1"/>
    <w:rsid w:val="00B45A52"/>
    <w:rsid w:val="00B46175"/>
    <w:rsid w:val="00B46C7C"/>
    <w:rsid w:val="00B46F7E"/>
    <w:rsid w:val="00B50AA1"/>
    <w:rsid w:val="00B51EDB"/>
    <w:rsid w:val="00B53DFD"/>
    <w:rsid w:val="00B548B7"/>
    <w:rsid w:val="00B549FC"/>
    <w:rsid w:val="00B54DD6"/>
    <w:rsid w:val="00B571E7"/>
    <w:rsid w:val="00B57AC5"/>
    <w:rsid w:val="00B60154"/>
    <w:rsid w:val="00B60BCF"/>
    <w:rsid w:val="00B6161E"/>
    <w:rsid w:val="00B61AB2"/>
    <w:rsid w:val="00B62A86"/>
    <w:rsid w:val="00B644C4"/>
    <w:rsid w:val="00B65B1C"/>
    <w:rsid w:val="00B65FF5"/>
    <w:rsid w:val="00B66338"/>
    <w:rsid w:val="00B664C7"/>
    <w:rsid w:val="00B67497"/>
    <w:rsid w:val="00B701A6"/>
    <w:rsid w:val="00B702C8"/>
    <w:rsid w:val="00B7057B"/>
    <w:rsid w:val="00B713D8"/>
    <w:rsid w:val="00B717E3"/>
    <w:rsid w:val="00B71F21"/>
    <w:rsid w:val="00B72BD7"/>
    <w:rsid w:val="00B730E0"/>
    <w:rsid w:val="00B739F6"/>
    <w:rsid w:val="00B74A13"/>
    <w:rsid w:val="00B755E0"/>
    <w:rsid w:val="00B76019"/>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2A44"/>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2170"/>
    <w:rsid w:val="00BD29D1"/>
    <w:rsid w:val="00BD2F5E"/>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0DC"/>
    <w:rsid w:val="00BE7406"/>
    <w:rsid w:val="00BE7603"/>
    <w:rsid w:val="00BF16F6"/>
    <w:rsid w:val="00BF1E70"/>
    <w:rsid w:val="00BF241F"/>
    <w:rsid w:val="00BF30A2"/>
    <w:rsid w:val="00BF3279"/>
    <w:rsid w:val="00BF4B5F"/>
    <w:rsid w:val="00BF4EC0"/>
    <w:rsid w:val="00BF681C"/>
    <w:rsid w:val="00BF6DCB"/>
    <w:rsid w:val="00BF6F85"/>
    <w:rsid w:val="00BF74C7"/>
    <w:rsid w:val="00C005CA"/>
    <w:rsid w:val="00C00ACE"/>
    <w:rsid w:val="00C015F1"/>
    <w:rsid w:val="00C017B5"/>
    <w:rsid w:val="00C01F33"/>
    <w:rsid w:val="00C02CC6"/>
    <w:rsid w:val="00C040F7"/>
    <w:rsid w:val="00C044AB"/>
    <w:rsid w:val="00C0496A"/>
    <w:rsid w:val="00C04C78"/>
    <w:rsid w:val="00C05706"/>
    <w:rsid w:val="00C06B65"/>
    <w:rsid w:val="00C07377"/>
    <w:rsid w:val="00C10478"/>
    <w:rsid w:val="00C12107"/>
    <w:rsid w:val="00C13D6D"/>
    <w:rsid w:val="00C14D4B"/>
    <w:rsid w:val="00C154BB"/>
    <w:rsid w:val="00C155AA"/>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14BD"/>
    <w:rsid w:val="00C3338D"/>
    <w:rsid w:val="00C35497"/>
    <w:rsid w:val="00C35639"/>
    <w:rsid w:val="00C35DE8"/>
    <w:rsid w:val="00C3610B"/>
    <w:rsid w:val="00C36A08"/>
    <w:rsid w:val="00C36C65"/>
    <w:rsid w:val="00C3719D"/>
    <w:rsid w:val="00C37734"/>
    <w:rsid w:val="00C37CB2"/>
    <w:rsid w:val="00C42792"/>
    <w:rsid w:val="00C42B7C"/>
    <w:rsid w:val="00C42C7C"/>
    <w:rsid w:val="00C433D8"/>
    <w:rsid w:val="00C434B9"/>
    <w:rsid w:val="00C43FE4"/>
    <w:rsid w:val="00C4412A"/>
    <w:rsid w:val="00C4448C"/>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600D2"/>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391"/>
    <w:rsid w:val="00CA6C2B"/>
    <w:rsid w:val="00CB091E"/>
    <w:rsid w:val="00CB1F63"/>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E0424"/>
    <w:rsid w:val="00CE09F7"/>
    <w:rsid w:val="00CE10E0"/>
    <w:rsid w:val="00CE1C6A"/>
    <w:rsid w:val="00CE3941"/>
    <w:rsid w:val="00CE45DD"/>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26F0"/>
    <w:rsid w:val="00D13135"/>
    <w:rsid w:val="00D13E11"/>
    <w:rsid w:val="00D13E4E"/>
    <w:rsid w:val="00D16948"/>
    <w:rsid w:val="00D1784D"/>
    <w:rsid w:val="00D179B8"/>
    <w:rsid w:val="00D20114"/>
    <w:rsid w:val="00D22D0A"/>
    <w:rsid w:val="00D239A7"/>
    <w:rsid w:val="00D23F47"/>
    <w:rsid w:val="00D24BB6"/>
    <w:rsid w:val="00D25EFD"/>
    <w:rsid w:val="00D26797"/>
    <w:rsid w:val="00D27BC5"/>
    <w:rsid w:val="00D3068C"/>
    <w:rsid w:val="00D30B07"/>
    <w:rsid w:val="00D31CCA"/>
    <w:rsid w:val="00D33991"/>
    <w:rsid w:val="00D33F86"/>
    <w:rsid w:val="00D35A47"/>
    <w:rsid w:val="00D36E71"/>
    <w:rsid w:val="00D37495"/>
    <w:rsid w:val="00D37587"/>
    <w:rsid w:val="00D378EC"/>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B8C"/>
    <w:rsid w:val="00D55E66"/>
    <w:rsid w:val="00D576CA"/>
    <w:rsid w:val="00D57880"/>
    <w:rsid w:val="00D57BF3"/>
    <w:rsid w:val="00D606C3"/>
    <w:rsid w:val="00D61802"/>
    <w:rsid w:val="00D61AF5"/>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1FD2"/>
    <w:rsid w:val="00DA305E"/>
    <w:rsid w:val="00DA4070"/>
    <w:rsid w:val="00DA504A"/>
    <w:rsid w:val="00DA5149"/>
    <w:rsid w:val="00DA5417"/>
    <w:rsid w:val="00DA56E8"/>
    <w:rsid w:val="00DA59E1"/>
    <w:rsid w:val="00DB0136"/>
    <w:rsid w:val="00DB02E2"/>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3272"/>
    <w:rsid w:val="00E14966"/>
    <w:rsid w:val="00E1539D"/>
    <w:rsid w:val="00E15689"/>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6DCB"/>
    <w:rsid w:val="00E47156"/>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1758"/>
    <w:rsid w:val="00E72333"/>
    <w:rsid w:val="00E72EFC"/>
    <w:rsid w:val="00E7310B"/>
    <w:rsid w:val="00E73A85"/>
    <w:rsid w:val="00E758EC"/>
    <w:rsid w:val="00E75AF6"/>
    <w:rsid w:val="00E76CB6"/>
    <w:rsid w:val="00E776E0"/>
    <w:rsid w:val="00E77F42"/>
    <w:rsid w:val="00E80923"/>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F8A"/>
    <w:rsid w:val="00E95B9E"/>
    <w:rsid w:val="00E96C06"/>
    <w:rsid w:val="00E971A8"/>
    <w:rsid w:val="00EA1481"/>
    <w:rsid w:val="00EA14C3"/>
    <w:rsid w:val="00EA492C"/>
    <w:rsid w:val="00EA4B26"/>
    <w:rsid w:val="00EA7A41"/>
    <w:rsid w:val="00EB077B"/>
    <w:rsid w:val="00EB2177"/>
    <w:rsid w:val="00EB41D5"/>
    <w:rsid w:val="00EB47F1"/>
    <w:rsid w:val="00EB4EA2"/>
    <w:rsid w:val="00EB7524"/>
    <w:rsid w:val="00EB79E8"/>
    <w:rsid w:val="00EB7FF9"/>
    <w:rsid w:val="00EC24C6"/>
    <w:rsid w:val="00EC24D5"/>
    <w:rsid w:val="00EC27C6"/>
    <w:rsid w:val="00EC4207"/>
    <w:rsid w:val="00EC46BE"/>
    <w:rsid w:val="00EC4A47"/>
    <w:rsid w:val="00EC4F84"/>
    <w:rsid w:val="00EC52E6"/>
    <w:rsid w:val="00EC5653"/>
    <w:rsid w:val="00EC6752"/>
    <w:rsid w:val="00EC71CE"/>
    <w:rsid w:val="00EC7834"/>
    <w:rsid w:val="00EC794C"/>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56F0"/>
    <w:rsid w:val="00EE6E3B"/>
    <w:rsid w:val="00EE6F23"/>
    <w:rsid w:val="00EE787F"/>
    <w:rsid w:val="00EE7D0B"/>
    <w:rsid w:val="00EF18FE"/>
    <w:rsid w:val="00EF19DE"/>
    <w:rsid w:val="00EF288C"/>
    <w:rsid w:val="00EF44CE"/>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07810"/>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37FE"/>
    <w:rsid w:val="00F338D9"/>
    <w:rsid w:val="00F3524A"/>
    <w:rsid w:val="00F35E2D"/>
    <w:rsid w:val="00F36A05"/>
    <w:rsid w:val="00F3783B"/>
    <w:rsid w:val="00F4054E"/>
    <w:rsid w:val="00F40F0C"/>
    <w:rsid w:val="00F41868"/>
    <w:rsid w:val="00F41CBB"/>
    <w:rsid w:val="00F42939"/>
    <w:rsid w:val="00F42EBE"/>
    <w:rsid w:val="00F43F78"/>
    <w:rsid w:val="00F44C00"/>
    <w:rsid w:val="00F45A9C"/>
    <w:rsid w:val="00F4646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4D3"/>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6B1B"/>
    <w:rsid w:val="00FA7F63"/>
    <w:rsid w:val="00FB022F"/>
    <w:rsid w:val="00FB0637"/>
    <w:rsid w:val="00FB1162"/>
    <w:rsid w:val="00FB244C"/>
    <w:rsid w:val="00FB3FF0"/>
    <w:rsid w:val="00FB4C80"/>
    <w:rsid w:val="00FB585C"/>
    <w:rsid w:val="00FB5EF7"/>
    <w:rsid w:val="00FB6A6A"/>
    <w:rsid w:val="00FB775D"/>
    <w:rsid w:val="00FC2F1C"/>
    <w:rsid w:val="00FC51EF"/>
    <w:rsid w:val="00FC7429"/>
    <w:rsid w:val="00FC76AB"/>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56B6"/>
    <w:rsid w:val="00FE7336"/>
    <w:rsid w:val="00FE787C"/>
    <w:rsid w:val="00FF04D5"/>
    <w:rsid w:val="00FF0DF9"/>
    <w:rsid w:val="00FF12D5"/>
    <w:rsid w:val="00FF3958"/>
    <w:rsid w:val="00FF435C"/>
    <w:rsid w:val="00FF45A5"/>
    <w:rsid w:val="00FF5C91"/>
    <w:rsid w:val="00FF6661"/>
    <w:rsid w:val="00FF71AD"/>
    <w:rsid w:val="00FF71DC"/>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List Bullet"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www.w3.org/XML/1998/namespace"/>
    <ds:schemaRef ds:uri="http://purl.org/dc/elements/1.1/"/>
    <ds:schemaRef ds:uri="http://schemas.microsoft.com/sharepoint/v3"/>
    <ds:schemaRef ds:uri="http://schemas.openxmlformats.org/package/2006/metadata/core-properties"/>
    <ds:schemaRef ds:uri="http://schemas.microsoft.com/office/2006/documentManagement/types"/>
    <ds:schemaRef ds:uri="d8762117-8292-4133-b1c7-eab5c6487cfd"/>
    <ds:schemaRef ds:uri="http://schemas.microsoft.com/office/infopath/2007/PartnerControls"/>
    <ds:schemaRef ds:uri="9b239327-9e80-40e4-b1b7-4394fed77a33"/>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5817</TotalTime>
  <Pages>11</Pages>
  <Words>3780</Words>
  <Characters>21548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172</cp:revision>
  <cp:lastPrinted>2021-01-08T20:59:00Z</cp:lastPrinted>
  <dcterms:created xsi:type="dcterms:W3CDTF">2022-04-20T12:23:00Z</dcterms:created>
  <dcterms:modified xsi:type="dcterms:W3CDTF">2022-11-07T13:02:00Z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